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4B4" w:rsidRPr="008344B4" w:rsidRDefault="008344B4" w:rsidP="008344B4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  <w:r w:rsidRPr="008344B4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t xml:space="preserve">                   </w:t>
      </w:r>
      <w:r w:rsidRPr="008344B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F29F9C9" wp14:editId="48605728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4B4" w:rsidRPr="008344B4" w:rsidRDefault="008344B4" w:rsidP="008344B4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4B4" w:rsidRPr="008344B4" w:rsidRDefault="008344B4" w:rsidP="008344B4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834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СОВЕТ ДЕПУТАТОВ                 </w:t>
      </w:r>
    </w:p>
    <w:p w:rsidR="008344B4" w:rsidRPr="008344B4" w:rsidRDefault="008344B4" w:rsidP="008344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СУЗУНСКОГО РАЙОНА</w:t>
      </w:r>
    </w:p>
    <w:p w:rsidR="008344B4" w:rsidRPr="008344B4" w:rsidRDefault="008344B4" w:rsidP="00834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4B4" w:rsidRPr="008344B4" w:rsidRDefault="008344B4" w:rsidP="00834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 СОЗЫВА</w:t>
      </w:r>
    </w:p>
    <w:p w:rsidR="008344B4" w:rsidRPr="008344B4" w:rsidRDefault="008344B4" w:rsidP="00834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44B4" w:rsidRPr="008344B4" w:rsidRDefault="008344B4" w:rsidP="00834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03D14" w:rsidRPr="00403D14" w:rsidRDefault="008344B4" w:rsidP="008344B4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ОДИННАДЦАТОЙ СЕССИИ               </w:t>
      </w:r>
    </w:p>
    <w:p w:rsidR="00403D14" w:rsidRPr="00403D14" w:rsidRDefault="00403D14" w:rsidP="00403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03D14" w:rsidRPr="00403D14" w:rsidRDefault="00403D14" w:rsidP="00403D1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03D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85310C">
        <w:rPr>
          <w:rFonts w:ascii="Times New Roman" w:eastAsia="Times New Roman" w:hAnsi="Times New Roman" w:cs="Times New Roman"/>
          <w:sz w:val="27"/>
          <w:szCs w:val="27"/>
          <w:lang w:eastAsia="ru-RU"/>
        </w:rPr>
        <w:t>26.08.2021</w:t>
      </w:r>
      <w:r w:rsidRPr="00403D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</w:t>
      </w:r>
      <w:r w:rsidR="0085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403D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</w:t>
      </w:r>
      <w:r w:rsidR="0085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Pr="00403D1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№ </w:t>
      </w:r>
      <w:r w:rsidR="0085310C">
        <w:rPr>
          <w:rFonts w:ascii="Times New Roman" w:eastAsia="Times New Roman" w:hAnsi="Times New Roman" w:cs="Times New Roman"/>
          <w:sz w:val="27"/>
          <w:szCs w:val="27"/>
          <w:lang w:eastAsia="ru-RU"/>
        </w:rPr>
        <w:t>60</w:t>
      </w:r>
    </w:p>
    <w:p w:rsidR="00B95018" w:rsidRDefault="00B95018" w:rsidP="008344B4">
      <w:pPr>
        <w:pStyle w:val="consplusnormal"/>
        <w:spacing w:before="0" w:beforeAutospacing="0" w:after="0" w:afterAutospacing="0"/>
        <w:rPr>
          <w:color w:val="000000"/>
          <w:sz w:val="28"/>
          <w:szCs w:val="28"/>
        </w:rPr>
      </w:pPr>
    </w:p>
    <w:p w:rsidR="00374A6A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74A6A" w:rsidRPr="008344B4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</w:t>
      </w:r>
      <w:r w:rsidRPr="008344B4">
        <w:rPr>
          <w:rFonts w:ascii="Times New Roman" w:hAnsi="Times New Roman" w:cs="Times New Roman"/>
          <w:b/>
          <w:sz w:val="28"/>
          <w:szCs w:val="28"/>
        </w:rPr>
        <w:t>Поряд</w:t>
      </w:r>
      <w:r w:rsidR="00374A6A" w:rsidRPr="008344B4">
        <w:rPr>
          <w:rFonts w:ascii="Times New Roman" w:hAnsi="Times New Roman" w:cs="Times New Roman"/>
          <w:b/>
          <w:sz w:val="28"/>
          <w:szCs w:val="28"/>
        </w:rPr>
        <w:t>о</w:t>
      </w:r>
      <w:r w:rsidRPr="008344B4">
        <w:rPr>
          <w:rFonts w:ascii="Times New Roman" w:hAnsi="Times New Roman" w:cs="Times New Roman"/>
          <w:b/>
          <w:sz w:val="28"/>
          <w:szCs w:val="28"/>
        </w:rPr>
        <w:t>к</w:t>
      </w:r>
    </w:p>
    <w:p w:rsidR="00374A6A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предоставления субсидий из бюджета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Сузунского района бюджетам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городских поселений Сузунского района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в целях </w:t>
      </w:r>
      <w:proofErr w:type="spellStart"/>
      <w:r w:rsidRPr="008344B4">
        <w:rPr>
          <w:rFonts w:ascii="Times New Roman" w:hAnsi="Times New Roman" w:cs="Times New Roman"/>
          <w:b/>
          <w:sz w:val="28"/>
          <w:szCs w:val="28"/>
        </w:rPr>
        <w:t>софинанси</w:t>
      </w:r>
      <w:proofErr w:type="spellEnd"/>
      <w:r w:rsidR="00C319F9" w:rsidRPr="008344B4">
        <w:rPr>
          <w:rFonts w:ascii="Times New Roman" w:hAnsi="Times New Roman" w:cs="Times New Roman"/>
          <w:b/>
          <w:sz w:val="28"/>
          <w:szCs w:val="28"/>
        </w:rPr>
        <w:t>-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44B4">
        <w:rPr>
          <w:rFonts w:ascii="Times New Roman" w:hAnsi="Times New Roman" w:cs="Times New Roman"/>
          <w:b/>
          <w:sz w:val="28"/>
          <w:szCs w:val="28"/>
        </w:rPr>
        <w:t>рования</w:t>
      </w:r>
      <w:proofErr w:type="spellEnd"/>
      <w:r w:rsidRPr="008344B4">
        <w:rPr>
          <w:rFonts w:ascii="Times New Roman" w:hAnsi="Times New Roman" w:cs="Times New Roman"/>
          <w:b/>
          <w:sz w:val="28"/>
          <w:szCs w:val="28"/>
        </w:rPr>
        <w:t xml:space="preserve"> мероприятий по подготовке объектов</w:t>
      </w:r>
    </w:p>
    <w:p w:rsidR="00C319F9" w:rsidRPr="008344B4" w:rsidRDefault="00C319F9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ж</w:t>
      </w:r>
      <w:r w:rsidR="00B95018" w:rsidRPr="008344B4">
        <w:rPr>
          <w:rFonts w:ascii="Times New Roman" w:hAnsi="Times New Roman" w:cs="Times New Roman"/>
          <w:b/>
          <w:sz w:val="28"/>
          <w:szCs w:val="28"/>
        </w:rPr>
        <w:t>илищно-коммунального хозяйства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Новосибирской области к работе в осенне-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зимний период в рамках подпрограммы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«Безопасность жилищно-коммунального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хозяйства» государственной программы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Новосибирской области «Жилищно-</w:t>
      </w:r>
    </w:p>
    <w:p w:rsidR="00C319F9" w:rsidRPr="008344B4" w:rsidRDefault="00B95018" w:rsidP="001C1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коммунальное хозяйство Новосибирской</w:t>
      </w:r>
    </w:p>
    <w:p w:rsidR="00B95018" w:rsidRDefault="00B95018" w:rsidP="001C13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344B4">
        <w:rPr>
          <w:rFonts w:ascii="Times New Roman" w:hAnsi="Times New Roman" w:cs="Times New Roman"/>
          <w:b/>
          <w:sz w:val="28"/>
          <w:szCs w:val="28"/>
        </w:rPr>
        <w:t>области»</w:t>
      </w:r>
    </w:p>
    <w:p w:rsidR="00B95018" w:rsidRDefault="00B95018" w:rsidP="008344B4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245D2" w:rsidRDefault="00A245D2" w:rsidP="00A245D2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31188">
        <w:rPr>
          <w:color w:val="000000"/>
          <w:sz w:val="28"/>
          <w:szCs w:val="28"/>
        </w:rPr>
        <w:t xml:space="preserve">На основании статьи 142 </w:t>
      </w:r>
      <w:hyperlink r:id="rId6" w:history="1">
        <w:r w:rsidRPr="00BC7678">
          <w:rPr>
            <w:rStyle w:val="1"/>
            <w:sz w:val="28"/>
            <w:szCs w:val="28"/>
          </w:rPr>
          <w:t>Бюджетного кодекса</w:t>
        </w:r>
      </w:hyperlink>
      <w:r w:rsidRPr="00BC7678">
        <w:rPr>
          <w:sz w:val="28"/>
          <w:szCs w:val="28"/>
        </w:rPr>
        <w:t xml:space="preserve"> </w:t>
      </w:r>
      <w:r w:rsidRPr="00F31188">
        <w:rPr>
          <w:color w:val="000000"/>
          <w:sz w:val="28"/>
          <w:szCs w:val="28"/>
        </w:rPr>
        <w:t xml:space="preserve">Российской Федерации, статьи 1 Федерального Закона от 02.08.2019 № 307-ФЗ «О внесении изменений в </w:t>
      </w:r>
      <w:hyperlink r:id="rId7" w:history="1">
        <w:r w:rsidRPr="00BC7678">
          <w:rPr>
            <w:rStyle w:val="1"/>
            <w:sz w:val="28"/>
            <w:szCs w:val="28"/>
          </w:rPr>
          <w:t>Бюджетный кодекс</w:t>
        </w:r>
      </w:hyperlink>
      <w:r w:rsidRPr="00F31188">
        <w:rPr>
          <w:color w:val="000000"/>
          <w:sz w:val="28"/>
          <w:szCs w:val="28"/>
        </w:rPr>
        <w:t xml:space="preserve"> Российской Федерации в целях совершенствования межбюджетных отношений», Совет депутатов </w:t>
      </w:r>
      <w:r w:rsidR="00FC54EE" w:rsidRPr="00F31188">
        <w:rPr>
          <w:color w:val="000000"/>
          <w:sz w:val="28"/>
          <w:szCs w:val="28"/>
        </w:rPr>
        <w:t>Сузунского</w:t>
      </w:r>
      <w:r w:rsidRPr="00F31188">
        <w:rPr>
          <w:color w:val="000000"/>
          <w:sz w:val="28"/>
          <w:szCs w:val="28"/>
        </w:rPr>
        <w:t xml:space="preserve"> района Новосибирской области</w:t>
      </w:r>
    </w:p>
    <w:p w:rsidR="00F05BF3" w:rsidRPr="00F31188" w:rsidRDefault="00F05BF3" w:rsidP="00A245D2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245D2" w:rsidRPr="00486A54" w:rsidRDefault="00486A54" w:rsidP="00F366D9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A245D2" w:rsidRPr="00486A54">
        <w:rPr>
          <w:sz w:val="28"/>
          <w:szCs w:val="28"/>
        </w:rPr>
        <w:t>:</w:t>
      </w:r>
    </w:p>
    <w:p w:rsidR="00D5171B" w:rsidRDefault="00560F92" w:rsidP="00D5171B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Внести изменения в</w:t>
      </w:r>
      <w:r w:rsidR="00A245D2" w:rsidRPr="00F311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54EE" w:rsidRPr="00F31188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из бюджета Сузунского района бюджетам городских поселений Сузунского района Новосибирской области в целях </w:t>
      </w:r>
      <w:proofErr w:type="spellStart"/>
      <w:r w:rsidR="00FC54EE" w:rsidRPr="00F3118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FC54EE" w:rsidRPr="00F31188">
        <w:rPr>
          <w:rFonts w:ascii="Times New Roman" w:hAnsi="Times New Roman" w:cs="Times New Roman"/>
          <w:sz w:val="28"/>
          <w:szCs w:val="28"/>
        </w:rPr>
        <w:t xml:space="preserve"> мероприятий по подготовке объектов жилищно-коммунального хозяйства Новосибирской области к работе в осенне-зимний период в рамках подпрограммы </w:t>
      </w:r>
      <w:r w:rsidR="00486A54">
        <w:rPr>
          <w:rFonts w:ascii="Times New Roman" w:hAnsi="Times New Roman" w:cs="Times New Roman"/>
          <w:sz w:val="28"/>
          <w:szCs w:val="28"/>
        </w:rPr>
        <w:t>«</w:t>
      </w:r>
      <w:r w:rsidR="00FC54EE" w:rsidRPr="00F31188">
        <w:rPr>
          <w:rFonts w:ascii="Times New Roman" w:hAnsi="Times New Roman" w:cs="Times New Roman"/>
          <w:sz w:val="28"/>
          <w:szCs w:val="28"/>
        </w:rPr>
        <w:t>Безопасность жилищно-коммунального хозяйства</w:t>
      </w:r>
      <w:r w:rsidR="00486A54">
        <w:rPr>
          <w:rFonts w:ascii="Times New Roman" w:hAnsi="Times New Roman" w:cs="Times New Roman"/>
          <w:sz w:val="28"/>
          <w:szCs w:val="28"/>
        </w:rPr>
        <w:t>»</w:t>
      </w:r>
      <w:r w:rsidR="00FC54EE" w:rsidRPr="00F31188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 w:rsidR="00486A54">
        <w:rPr>
          <w:rFonts w:ascii="Times New Roman" w:hAnsi="Times New Roman" w:cs="Times New Roman"/>
          <w:sz w:val="28"/>
          <w:szCs w:val="28"/>
        </w:rPr>
        <w:t>«</w:t>
      </w:r>
      <w:r w:rsidR="00FC54EE" w:rsidRPr="00F31188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 w:rsidR="00486A54">
        <w:rPr>
          <w:rFonts w:ascii="Times New Roman" w:hAnsi="Times New Roman" w:cs="Times New Roman"/>
          <w:sz w:val="28"/>
          <w:szCs w:val="28"/>
        </w:rPr>
        <w:t>»</w:t>
      </w:r>
      <w:r w:rsidR="00D5171B">
        <w:rPr>
          <w:rFonts w:ascii="Times New Roman" w:hAnsi="Times New Roman" w:cs="Times New Roman"/>
          <w:sz w:val="28"/>
          <w:szCs w:val="28"/>
        </w:rPr>
        <w:t xml:space="preserve">, </w:t>
      </w:r>
      <w:r w:rsidR="00D5171B">
        <w:rPr>
          <w:rFonts w:ascii="Times New Roman" w:hAnsi="Times New Roman" w:cs="Times New Roman"/>
          <w:sz w:val="28"/>
          <w:szCs w:val="28"/>
        </w:rPr>
        <w:lastRenderedPageBreak/>
        <w:t>ут</w:t>
      </w:r>
      <w:r w:rsidR="002840E0">
        <w:rPr>
          <w:rFonts w:ascii="Times New Roman" w:hAnsi="Times New Roman" w:cs="Times New Roman"/>
          <w:sz w:val="28"/>
          <w:szCs w:val="28"/>
        </w:rPr>
        <w:t>вержденный решением сорок четве</w:t>
      </w:r>
      <w:r w:rsidR="00D5171B">
        <w:rPr>
          <w:rFonts w:ascii="Times New Roman" w:hAnsi="Times New Roman" w:cs="Times New Roman"/>
          <w:sz w:val="28"/>
          <w:szCs w:val="28"/>
        </w:rPr>
        <w:t>р</w:t>
      </w:r>
      <w:r w:rsidR="002840E0">
        <w:rPr>
          <w:rFonts w:ascii="Times New Roman" w:hAnsi="Times New Roman" w:cs="Times New Roman"/>
          <w:sz w:val="28"/>
          <w:szCs w:val="28"/>
        </w:rPr>
        <w:t>т</w:t>
      </w:r>
      <w:r w:rsidR="00D5171B">
        <w:rPr>
          <w:rFonts w:ascii="Times New Roman" w:hAnsi="Times New Roman" w:cs="Times New Roman"/>
          <w:sz w:val="28"/>
          <w:szCs w:val="28"/>
        </w:rPr>
        <w:t>ой сессии  третьего созыва от 14.05.2020 № 271</w:t>
      </w:r>
      <w:r w:rsidR="00276EB6">
        <w:rPr>
          <w:rFonts w:ascii="Times New Roman" w:hAnsi="Times New Roman" w:cs="Times New Roman"/>
          <w:sz w:val="28"/>
          <w:szCs w:val="28"/>
        </w:rPr>
        <w:t>.</w:t>
      </w:r>
    </w:p>
    <w:p w:rsidR="00467B46" w:rsidRDefault="00D5171B" w:rsidP="008344B4">
      <w:pPr>
        <w:pStyle w:val="a3"/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r w:rsidR="00467B46">
        <w:rPr>
          <w:rFonts w:ascii="Times New Roman" w:hAnsi="Times New Roman" w:cs="Times New Roman"/>
          <w:sz w:val="28"/>
          <w:szCs w:val="28"/>
        </w:rPr>
        <w:t>Дополнить п.5 «Городские поселения должны соответствовать следующим критериям отбора:</w:t>
      </w:r>
    </w:p>
    <w:p w:rsidR="00467B46" w:rsidRPr="006D722E" w:rsidRDefault="008344B4" w:rsidP="008344B4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7B46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="00467B46" w:rsidRPr="006D72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 аудиторского</w:t>
      </w:r>
      <w:proofErr w:type="gramEnd"/>
      <w:r w:rsidR="00467B46" w:rsidRPr="006D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по результатам независимой проверки бухгалтерской (финансовой) отчетности, проведенной в соответствии с требованиями Федерального закона от 30.12.2008 № 307-ФЗ «Об аудиторской деятельности» за предшествующий финансовый период;</w:t>
      </w:r>
    </w:p>
    <w:p w:rsidR="00467B46" w:rsidRPr="006D722E" w:rsidRDefault="00467B46" w:rsidP="00467B4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22E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наличие не менее одного анализа угля на соответствие требованиям к качеству угля, предусмотренного договором (контрактом) поставки, проведенного специализированной организацией. Проведение данного анализа осуществляется за счет средств организаций коммунального комплекса Сузунского района, получателей субсидий в текущем году на погашение кредиторской задолженности за уголь и (или) создание нормативного запаса угля в размере более одного миллиона рублей включительно;</w:t>
      </w:r>
    </w:p>
    <w:p w:rsidR="00467B46" w:rsidRPr="006D722E" w:rsidRDefault="00467B46" w:rsidP="006D72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722E">
        <w:rPr>
          <w:rFonts w:ascii="Times New Roman" w:hAnsi="Times New Roman" w:cs="Times New Roman"/>
          <w:sz w:val="28"/>
          <w:szCs w:val="28"/>
        </w:rPr>
        <w:t xml:space="preserve">5.8. </w:t>
      </w:r>
      <w:r w:rsidR="005B3DD6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6D72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</w:t>
      </w:r>
      <w:r w:rsidR="005B3D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7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выплате заработной платы на первое число месяца, предшествующего месяцу, в котором пл</w:t>
      </w:r>
      <w:r w:rsidR="006D722E" w:rsidRPr="006D722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анируется заключение соглашения</w:t>
      </w:r>
      <w:r w:rsidR="006D72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58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6921" w:rsidRPr="00F31188" w:rsidRDefault="008344B4" w:rsidP="008344B4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6921">
        <w:rPr>
          <w:rFonts w:ascii="Times New Roman" w:hAnsi="Times New Roman" w:cs="Times New Roman"/>
          <w:sz w:val="28"/>
          <w:szCs w:val="28"/>
        </w:rPr>
        <w:t>. Положения настоящего решения применя</w:t>
      </w:r>
      <w:r w:rsidR="00DD3C0E">
        <w:rPr>
          <w:rFonts w:ascii="Times New Roman" w:hAnsi="Times New Roman" w:cs="Times New Roman"/>
          <w:sz w:val="28"/>
          <w:szCs w:val="28"/>
        </w:rPr>
        <w:t>ю</w:t>
      </w:r>
      <w:r w:rsidR="008C6921">
        <w:rPr>
          <w:rFonts w:ascii="Times New Roman" w:hAnsi="Times New Roman" w:cs="Times New Roman"/>
          <w:sz w:val="28"/>
          <w:szCs w:val="28"/>
        </w:rPr>
        <w:t xml:space="preserve">тся к </w:t>
      </w:r>
      <w:proofErr w:type="gramStart"/>
      <w:r w:rsidR="008C6921">
        <w:rPr>
          <w:rFonts w:ascii="Times New Roman" w:hAnsi="Times New Roman" w:cs="Times New Roman"/>
          <w:sz w:val="28"/>
          <w:szCs w:val="28"/>
        </w:rPr>
        <w:t>правоотношениям,  возникающим</w:t>
      </w:r>
      <w:proofErr w:type="gramEnd"/>
      <w:r w:rsidR="008C6921">
        <w:rPr>
          <w:rFonts w:ascii="Times New Roman" w:hAnsi="Times New Roman" w:cs="Times New Roman"/>
          <w:sz w:val="28"/>
          <w:szCs w:val="28"/>
        </w:rPr>
        <w:t xml:space="preserve"> при составлении, утверждении и исполнении бюджета Сузунского района, начиная с бюджета на 2020 год и на плановый период 2021 и 2022 годов.</w:t>
      </w:r>
    </w:p>
    <w:p w:rsidR="00A245D2" w:rsidRPr="00F31188" w:rsidRDefault="008344B4" w:rsidP="008344B4">
      <w:pPr>
        <w:pStyle w:val="consplusnormal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245D2" w:rsidRPr="00F31188">
        <w:rPr>
          <w:color w:val="000000"/>
          <w:sz w:val="28"/>
          <w:szCs w:val="28"/>
        </w:rPr>
        <w:t>. Решение опубликовать в периодическом печатном издании «</w:t>
      </w:r>
      <w:r w:rsidR="00544A9A">
        <w:rPr>
          <w:sz w:val="28"/>
          <w:szCs w:val="28"/>
        </w:rPr>
        <w:t xml:space="preserve">Вестник органов местного самоуправления Сузунского района», </w:t>
      </w:r>
      <w:r w:rsidR="00A245D2" w:rsidRPr="00F31188">
        <w:rPr>
          <w:color w:val="000000"/>
          <w:sz w:val="28"/>
          <w:szCs w:val="28"/>
        </w:rPr>
        <w:t xml:space="preserve">разместить на официальном сайте администрации </w:t>
      </w:r>
      <w:r w:rsidR="00FC54EE" w:rsidRPr="00F31188">
        <w:rPr>
          <w:color w:val="000000"/>
          <w:sz w:val="28"/>
          <w:szCs w:val="28"/>
        </w:rPr>
        <w:t xml:space="preserve">Сузунского </w:t>
      </w:r>
      <w:r w:rsidR="00A245D2" w:rsidRPr="00F31188">
        <w:rPr>
          <w:color w:val="000000"/>
          <w:sz w:val="28"/>
          <w:szCs w:val="28"/>
        </w:rPr>
        <w:t>района.</w:t>
      </w:r>
    </w:p>
    <w:p w:rsidR="00A245D2" w:rsidRPr="00F31188" w:rsidRDefault="008344B4" w:rsidP="008344B4">
      <w:pPr>
        <w:pStyle w:val="consplusnormal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245D2" w:rsidRPr="00F31188">
        <w:rPr>
          <w:color w:val="000000"/>
          <w:sz w:val="28"/>
          <w:szCs w:val="28"/>
        </w:rPr>
        <w:t xml:space="preserve">. </w:t>
      </w:r>
      <w:r w:rsidR="008C6921">
        <w:rPr>
          <w:color w:val="000000"/>
          <w:sz w:val="28"/>
          <w:szCs w:val="28"/>
        </w:rPr>
        <w:t xml:space="preserve"> </w:t>
      </w:r>
      <w:r w:rsidR="00A245D2" w:rsidRPr="00F31188">
        <w:rPr>
          <w:color w:val="000000"/>
          <w:sz w:val="28"/>
          <w:szCs w:val="28"/>
        </w:rPr>
        <w:t xml:space="preserve">Настоящее решение вступает в силу с </w:t>
      </w:r>
      <w:r w:rsidR="00253CB4">
        <w:rPr>
          <w:color w:val="000000"/>
          <w:sz w:val="28"/>
          <w:szCs w:val="28"/>
        </w:rPr>
        <w:t xml:space="preserve"> момента опубликования</w:t>
      </w:r>
      <w:r w:rsidR="00A245D2" w:rsidRPr="00F31188">
        <w:rPr>
          <w:color w:val="000000"/>
          <w:sz w:val="28"/>
          <w:szCs w:val="28"/>
        </w:rPr>
        <w:t>.</w:t>
      </w:r>
    </w:p>
    <w:p w:rsidR="008344B4" w:rsidRDefault="008344B4" w:rsidP="00A245D2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245D2" w:rsidRPr="00F31188" w:rsidRDefault="00A245D2" w:rsidP="00A245D2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31188">
        <w:rPr>
          <w:color w:val="000000"/>
          <w:sz w:val="28"/>
          <w:szCs w:val="28"/>
        </w:rPr>
        <w:t>  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366D9" w:rsidTr="00F366D9">
        <w:tc>
          <w:tcPr>
            <w:tcW w:w="4785" w:type="dxa"/>
          </w:tcPr>
          <w:p w:rsidR="00F366D9" w:rsidRPr="00623E25" w:rsidRDefault="00F366D9" w:rsidP="00F366D9">
            <w:pPr>
              <w:pStyle w:val="consplusnormal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23E25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F366D9" w:rsidRDefault="00F366D9" w:rsidP="00F366D9">
            <w:pPr>
              <w:pStyle w:val="consplusnormal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23E25">
              <w:rPr>
                <w:color w:val="000000"/>
                <w:sz w:val="28"/>
                <w:szCs w:val="28"/>
              </w:rPr>
              <w:t xml:space="preserve">Сузунского района  </w:t>
            </w:r>
          </w:p>
          <w:p w:rsidR="004C639B" w:rsidRDefault="004C639B" w:rsidP="00F366D9">
            <w:pPr>
              <w:pStyle w:val="consplusnormal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366D9" w:rsidRPr="00623E25" w:rsidRDefault="00F366D9" w:rsidP="00F366D9">
            <w:pPr>
              <w:pStyle w:val="consplusnormal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 </w:t>
            </w:r>
            <w:r w:rsidRPr="00623E25">
              <w:rPr>
                <w:color w:val="000000"/>
                <w:sz w:val="28"/>
                <w:szCs w:val="28"/>
              </w:rPr>
              <w:t xml:space="preserve">А.Б. </w:t>
            </w:r>
            <w:proofErr w:type="spellStart"/>
            <w:r w:rsidRPr="00623E25">
              <w:rPr>
                <w:color w:val="000000"/>
                <w:sz w:val="28"/>
                <w:szCs w:val="28"/>
              </w:rPr>
              <w:t>Севрюженко</w:t>
            </w:r>
            <w:proofErr w:type="spellEnd"/>
          </w:p>
          <w:p w:rsidR="00F366D9" w:rsidRDefault="00F366D9" w:rsidP="00F366D9">
            <w:pPr>
              <w:pStyle w:val="consplusnormal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4786" w:type="dxa"/>
          </w:tcPr>
          <w:p w:rsidR="00F366D9" w:rsidRDefault="004C639B" w:rsidP="00F366D9">
            <w:pPr>
              <w:pStyle w:val="consplusnormal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366D9" w:rsidRPr="00623E25">
              <w:rPr>
                <w:color w:val="000000"/>
                <w:sz w:val="28"/>
                <w:szCs w:val="28"/>
              </w:rPr>
              <w:t>Глава Сузунского района</w:t>
            </w:r>
          </w:p>
          <w:p w:rsidR="00F366D9" w:rsidRDefault="00F366D9" w:rsidP="00F366D9">
            <w:pPr>
              <w:pStyle w:val="consplusnormal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C639B" w:rsidRPr="00623E25" w:rsidRDefault="004C639B" w:rsidP="00F366D9">
            <w:pPr>
              <w:pStyle w:val="consplusnormal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F366D9" w:rsidRPr="00623E25" w:rsidRDefault="004C639B" w:rsidP="00F366D9">
            <w:pPr>
              <w:pStyle w:val="consplusnormal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366D9">
              <w:rPr>
                <w:color w:val="000000"/>
                <w:sz w:val="28"/>
                <w:szCs w:val="28"/>
              </w:rPr>
              <w:t xml:space="preserve">_________________ </w:t>
            </w:r>
            <w:r w:rsidR="00F366D9" w:rsidRPr="00623E25">
              <w:rPr>
                <w:color w:val="000000"/>
                <w:sz w:val="28"/>
                <w:szCs w:val="28"/>
              </w:rPr>
              <w:t>Л.В. Некрасова</w:t>
            </w:r>
          </w:p>
          <w:p w:rsidR="00F366D9" w:rsidRDefault="00F366D9" w:rsidP="00F366D9">
            <w:pPr>
              <w:pStyle w:val="consplusnormal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</w:t>
            </w:r>
          </w:p>
        </w:tc>
      </w:tr>
    </w:tbl>
    <w:p w:rsidR="00A245D2" w:rsidRPr="00623E25" w:rsidRDefault="00A245D2" w:rsidP="00A245D2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23E25">
        <w:rPr>
          <w:color w:val="000000"/>
          <w:sz w:val="28"/>
          <w:szCs w:val="28"/>
        </w:rPr>
        <w:t> </w:t>
      </w:r>
    </w:p>
    <w:p w:rsidR="00F366D9" w:rsidRDefault="00F82875" w:rsidP="00486A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9F9" w:rsidRDefault="00C319F9" w:rsidP="00486A5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366D9" w:rsidTr="00486A54">
        <w:tc>
          <w:tcPr>
            <w:tcW w:w="4785" w:type="dxa"/>
          </w:tcPr>
          <w:p w:rsidR="00F366D9" w:rsidRDefault="00F366D9" w:rsidP="00F828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366D9" w:rsidRDefault="00F366D9" w:rsidP="00F366D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366D9" w:rsidRDefault="00F366D9" w:rsidP="00F366D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                                             Сузунского района</w:t>
            </w:r>
          </w:p>
          <w:p w:rsidR="00F366D9" w:rsidRDefault="00F366D9" w:rsidP="00F366D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от </w:t>
            </w:r>
            <w:r w:rsidR="0085310C">
              <w:rPr>
                <w:rFonts w:ascii="Times New Roman" w:hAnsi="Times New Roman" w:cs="Times New Roman"/>
                <w:sz w:val="28"/>
                <w:szCs w:val="28"/>
              </w:rPr>
              <w:t>26.08.2021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5310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bookmarkStart w:id="0" w:name="_GoBack"/>
            <w:bookmarkEnd w:id="0"/>
          </w:p>
          <w:p w:rsidR="00F366D9" w:rsidRDefault="00F366D9" w:rsidP="00F828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66D9" w:rsidRDefault="00F82875" w:rsidP="00F82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57383D" w:rsidRDefault="0057383D" w:rsidP="00486A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57383D" w:rsidRDefault="0057383D" w:rsidP="005738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57383D" w:rsidRDefault="0057383D" w:rsidP="005738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субсидий из бюджета Сузунского района бюджетам городских поселений Сузунского района Новосибирской области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Pr="009D652B">
        <w:rPr>
          <w:rFonts w:ascii="Times New Roman" w:hAnsi="Times New Roman" w:cs="Times New Roman"/>
          <w:sz w:val="28"/>
          <w:szCs w:val="28"/>
        </w:rPr>
        <w:t xml:space="preserve">по подготовке объектов жилищно-коммунального хозяйства Новосибирской области к работе в осенне-зимний период в рамках подпрограммы </w:t>
      </w:r>
      <w:r w:rsidR="00486A54">
        <w:rPr>
          <w:rFonts w:ascii="Times New Roman" w:hAnsi="Times New Roman" w:cs="Times New Roman"/>
          <w:sz w:val="28"/>
          <w:szCs w:val="28"/>
        </w:rPr>
        <w:t>«</w:t>
      </w:r>
      <w:r w:rsidRPr="009D652B">
        <w:rPr>
          <w:rFonts w:ascii="Times New Roman" w:hAnsi="Times New Roman" w:cs="Times New Roman"/>
          <w:sz w:val="28"/>
          <w:szCs w:val="28"/>
        </w:rPr>
        <w:t>Безопасность жилищно-коммунального хозяйства</w:t>
      </w:r>
      <w:r w:rsidR="00486A54">
        <w:rPr>
          <w:rFonts w:ascii="Times New Roman" w:hAnsi="Times New Roman" w:cs="Times New Roman"/>
          <w:sz w:val="28"/>
          <w:szCs w:val="28"/>
        </w:rPr>
        <w:t>»</w:t>
      </w:r>
      <w:r w:rsidRPr="009D652B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 w:rsidR="00486A54">
        <w:rPr>
          <w:rFonts w:ascii="Times New Roman" w:hAnsi="Times New Roman" w:cs="Times New Roman"/>
          <w:sz w:val="28"/>
          <w:szCs w:val="28"/>
        </w:rPr>
        <w:t>«</w:t>
      </w:r>
      <w:r w:rsidRPr="009D652B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 w:rsidR="00486A54">
        <w:rPr>
          <w:rFonts w:ascii="Times New Roman" w:hAnsi="Times New Roman" w:cs="Times New Roman"/>
          <w:sz w:val="28"/>
          <w:szCs w:val="28"/>
        </w:rPr>
        <w:t>»</w:t>
      </w:r>
    </w:p>
    <w:p w:rsidR="0057383D" w:rsidRDefault="0057383D" w:rsidP="005738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7383D" w:rsidRDefault="0057383D" w:rsidP="0057383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7383D" w:rsidRPr="009D652B" w:rsidRDefault="0057383D" w:rsidP="0057383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57383D" w:rsidRPr="009D652B" w:rsidRDefault="0057383D" w:rsidP="0057383D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1. </w:t>
      </w:r>
      <w:r w:rsidRPr="00B96C37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субсидий из бюджета </w:t>
      </w:r>
      <w:r>
        <w:rPr>
          <w:rFonts w:ascii="Times New Roman" w:hAnsi="Times New Roman" w:cs="Times New Roman"/>
          <w:sz w:val="28"/>
          <w:szCs w:val="28"/>
        </w:rPr>
        <w:t>Сузунского</w:t>
      </w:r>
      <w:r w:rsidRPr="00B96C37">
        <w:rPr>
          <w:rFonts w:ascii="Times New Roman" w:hAnsi="Times New Roman" w:cs="Times New Roman"/>
          <w:sz w:val="28"/>
          <w:szCs w:val="28"/>
        </w:rPr>
        <w:t xml:space="preserve"> района бюджетам городских поселений </w:t>
      </w:r>
      <w:r>
        <w:rPr>
          <w:rFonts w:ascii="Times New Roman" w:hAnsi="Times New Roman" w:cs="Times New Roman"/>
          <w:sz w:val="28"/>
          <w:szCs w:val="28"/>
        </w:rPr>
        <w:t>Сузунского</w:t>
      </w:r>
      <w:r w:rsidRPr="00B96C3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B96C37">
        <w:rPr>
          <w:rFonts w:ascii="Times New Roman" w:hAnsi="Times New Roman" w:cs="Times New Roman"/>
          <w:sz w:val="28"/>
          <w:szCs w:val="28"/>
        </w:rPr>
        <w:t xml:space="preserve"> на реализацию мероприятий, по подготовке объектов жилищно-коммунального хозяйства Новосибирской области к работе в осенне-зимний период в рамках подпрограммы </w:t>
      </w:r>
      <w:r w:rsidR="00520A07">
        <w:rPr>
          <w:rFonts w:ascii="Times New Roman" w:hAnsi="Times New Roman" w:cs="Times New Roman"/>
          <w:sz w:val="28"/>
          <w:szCs w:val="28"/>
        </w:rPr>
        <w:t>«</w:t>
      </w:r>
      <w:r w:rsidRPr="00B96C37">
        <w:rPr>
          <w:rFonts w:ascii="Times New Roman" w:hAnsi="Times New Roman" w:cs="Times New Roman"/>
          <w:sz w:val="28"/>
          <w:szCs w:val="28"/>
        </w:rPr>
        <w:t>Безопасность жилищно-коммунального хозяйства</w:t>
      </w:r>
      <w:r w:rsidR="00520A07">
        <w:rPr>
          <w:rFonts w:ascii="Times New Roman" w:hAnsi="Times New Roman" w:cs="Times New Roman"/>
          <w:sz w:val="28"/>
          <w:szCs w:val="28"/>
        </w:rPr>
        <w:t>»</w:t>
      </w:r>
      <w:r w:rsidRPr="00B96C37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 w:rsidR="00520A07">
        <w:rPr>
          <w:rFonts w:ascii="Times New Roman" w:hAnsi="Times New Roman" w:cs="Times New Roman"/>
          <w:sz w:val="28"/>
          <w:szCs w:val="28"/>
        </w:rPr>
        <w:t>«</w:t>
      </w:r>
      <w:r w:rsidRPr="00B96C37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 w:rsidR="00520A07">
        <w:rPr>
          <w:rFonts w:ascii="Times New Roman" w:hAnsi="Times New Roman" w:cs="Times New Roman"/>
          <w:sz w:val="28"/>
          <w:szCs w:val="28"/>
        </w:rPr>
        <w:t>»</w:t>
      </w:r>
      <w:r w:rsidRPr="00B96C37">
        <w:rPr>
          <w:rFonts w:ascii="Times New Roman" w:hAnsi="Times New Roman" w:cs="Times New Roman"/>
          <w:sz w:val="28"/>
          <w:szCs w:val="28"/>
        </w:rPr>
        <w:t xml:space="preserve">  (далее – Порядок и субсидия соответственно) регламентирует предоставление и </w:t>
      </w:r>
      <w:r>
        <w:rPr>
          <w:rFonts w:ascii="Times New Roman" w:hAnsi="Times New Roman" w:cs="Times New Roman"/>
          <w:sz w:val="28"/>
          <w:szCs w:val="28"/>
        </w:rPr>
        <w:t xml:space="preserve">расходование субсидий городским </w:t>
      </w:r>
      <w:r w:rsidRPr="00B96C37">
        <w:rPr>
          <w:rFonts w:ascii="Times New Roman" w:hAnsi="Times New Roman" w:cs="Times New Roman"/>
          <w:sz w:val="28"/>
          <w:szCs w:val="28"/>
        </w:rPr>
        <w:t xml:space="preserve">поселениям </w:t>
      </w:r>
      <w:r>
        <w:rPr>
          <w:rFonts w:ascii="Times New Roman" w:hAnsi="Times New Roman" w:cs="Times New Roman"/>
          <w:sz w:val="28"/>
          <w:szCs w:val="28"/>
        </w:rPr>
        <w:t>Сузунского</w:t>
      </w:r>
      <w:r w:rsidRPr="00B96C3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(далее-</w:t>
      </w:r>
      <w:r>
        <w:rPr>
          <w:rFonts w:ascii="Times New Roman" w:hAnsi="Times New Roman" w:cs="Times New Roman"/>
          <w:sz w:val="28"/>
          <w:szCs w:val="28"/>
        </w:rPr>
        <w:t xml:space="preserve"> городские </w:t>
      </w:r>
      <w:r w:rsidRPr="00B96C37">
        <w:rPr>
          <w:rFonts w:ascii="Times New Roman" w:hAnsi="Times New Roman" w:cs="Times New Roman"/>
          <w:sz w:val="28"/>
          <w:szCs w:val="28"/>
        </w:rPr>
        <w:t xml:space="preserve">поселения) из бюджета  </w:t>
      </w:r>
      <w:r>
        <w:rPr>
          <w:rFonts w:ascii="Times New Roman" w:hAnsi="Times New Roman" w:cs="Times New Roman"/>
          <w:sz w:val="28"/>
          <w:szCs w:val="28"/>
        </w:rPr>
        <w:t>Сузунского</w:t>
      </w:r>
      <w:r w:rsidRPr="00B96C37">
        <w:rPr>
          <w:rFonts w:ascii="Times New Roman" w:hAnsi="Times New Roman" w:cs="Times New Roman"/>
          <w:sz w:val="28"/>
          <w:szCs w:val="28"/>
        </w:rPr>
        <w:t xml:space="preserve"> района (далее – бюджет района), источником которых являются средства областного бюджета Новосибирской области.</w:t>
      </w:r>
    </w:p>
    <w:p w:rsidR="0057383D" w:rsidRPr="009D652B" w:rsidRDefault="0057383D" w:rsidP="0057383D">
      <w:pPr>
        <w:spacing w:after="0" w:line="2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83D" w:rsidRDefault="0057383D" w:rsidP="0057383D">
      <w:pPr>
        <w:pStyle w:val="a4"/>
        <w:numPr>
          <w:ilvl w:val="0"/>
          <w:numId w:val="1"/>
        </w:numPr>
        <w:spacing w:after="0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C6F5B">
        <w:rPr>
          <w:rFonts w:ascii="Times New Roman" w:hAnsi="Times New Roman" w:cs="Times New Roman"/>
          <w:sz w:val="28"/>
          <w:szCs w:val="28"/>
        </w:rPr>
        <w:t>Порядок и цели предоставления субсидий.</w:t>
      </w:r>
    </w:p>
    <w:p w:rsidR="0057383D" w:rsidRPr="005C6F5B" w:rsidRDefault="0057383D" w:rsidP="0057383D">
      <w:pPr>
        <w:pStyle w:val="a4"/>
        <w:spacing w:after="0" w:line="220" w:lineRule="atLeast"/>
        <w:ind w:left="1080"/>
        <w:rPr>
          <w:rFonts w:ascii="Times New Roman" w:hAnsi="Times New Roman" w:cs="Times New Roman"/>
          <w:sz w:val="28"/>
          <w:szCs w:val="28"/>
        </w:rPr>
      </w:pPr>
    </w:p>
    <w:p w:rsidR="00486A54" w:rsidRDefault="0057383D" w:rsidP="00486A5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C37">
        <w:rPr>
          <w:rFonts w:ascii="Times New Roman" w:hAnsi="Times New Roman" w:cs="Times New Roman"/>
          <w:sz w:val="28"/>
          <w:szCs w:val="28"/>
        </w:rPr>
        <w:t xml:space="preserve">2. Финансирование расходов бюджета района на реализацию мероприятий, по подготовке объектов жилищно-коммунального хозяйства Новосибирской области к работе в осенне-зимний период в рамках подпрограммы </w:t>
      </w:r>
      <w:r w:rsidR="00520A07">
        <w:rPr>
          <w:rFonts w:ascii="Times New Roman" w:hAnsi="Times New Roman" w:cs="Times New Roman"/>
          <w:sz w:val="28"/>
          <w:szCs w:val="28"/>
        </w:rPr>
        <w:t>«</w:t>
      </w:r>
      <w:r w:rsidRPr="00B96C37">
        <w:rPr>
          <w:rFonts w:ascii="Times New Roman" w:hAnsi="Times New Roman" w:cs="Times New Roman"/>
          <w:sz w:val="28"/>
          <w:szCs w:val="28"/>
        </w:rPr>
        <w:t>Безопасность жилищно-коммунального хозяйства</w:t>
      </w:r>
      <w:r w:rsidR="00520A07">
        <w:rPr>
          <w:rFonts w:ascii="Times New Roman" w:hAnsi="Times New Roman" w:cs="Times New Roman"/>
          <w:sz w:val="28"/>
          <w:szCs w:val="28"/>
        </w:rPr>
        <w:t>»</w:t>
      </w:r>
      <w:r w:rsidRPr="00B96C37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 w:rsidR="00520A07">
        <w:rPr>
          <w:rFonts w:ascii="Times New Roman" w:hAnsi="Times New Roman" w:cs="Times New Roman"/>
          <w:sz w:val="28"/>
          <w:szCs w:val="28"/>
        </w:rPr>
        <w:t>«</w:t>
      </w:r>
      <w:r w:rsidRPr="00B96C37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 w:rsidR="00520A07">
        <w:rPr>
          <w:rFonts w:ascii="Times New Roman" w:hAnsi="Times New Roman" w:cs="Times New Roman"/>
          <w:sz w:val="28"/>
          <w:szCs w:val="28"/>
        </w:rPr>
        <w:t>»</w:t>
      </w:r>
      <w:r w:rsidRPr="00B96C37">
        <w:rPr>
          <w:rFonts w:ascii="Times New Roman" w:hAnsi="Times New Roman" w:cs="Times New Roman"/>
          <w:sz w:val="28"/>
          <w:szCs w:val="28"/>
        </w:rPr>
        <w:t xml:space="preserve">  осуществляется в соответствии с Бюджетным кодексом Российской Федерации в пределах объема бюджетных ассигнований, утвержденных Решением о бюджете района на соответствующий финансовый год.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C37">
        <w:rPr>
          <w:rFonts w:ascii="Times New Roman" w:hAnsi="Times New Roman" w:cs="Times New Roman"/>
          <w:sz w:val="28"/>
          <w:szCs w:val="28"/>
        </w:rPr>
        <w:t xml:space="preserve">3. Предоставление субсидий осуществляется с лицевого счета администрации района в соответствии с бюджетной росписью и утвержденными порядками составления и ведения сводной бюджетной росписи </w:t>
      </w:r>
      <w:r w:rsidRPr="00B96C37">
        <w:rPr>
          <w:rFonts w:ascii="Times New Roman" w:hAnsi="Times New Roman" w:cs="Times New Roman"/>
          <w:sz w:val="28"/>
          <w:szCs w:val="28"/>
        </w:rPr>
        <w:lastRenderedPageBreak/>
        <w:t>и кассового плана.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D652B">
        <w:rPr>
          <w:rFonts w:ascii="Times New Roman" w:hAnsi="Times New Roman" w:cs="Times New Roman"/>
          <w:sz w:val="28"/>
          <w:szCs w:val="28"/>
        </w:rPr>
        <w:t>. Целью предоставления субсидий местным бюджетам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02B">
        <w:rPr>
          <w:rFonts w:ascii="Times New Roman" w:hAnsi="Times New Roman" w:cs="Times New Roman"/>
          <w:sz w:val="28"/>
          <w:szCs w:val="28"/>
        </w:rPr>
        <w:t xml:space="preserve">городских поселений </w:t>
      </w:r>
      <w:r>
        <w:rPr>
          <w:rFonts w:ascii="Times New Roman" w:hAnsi="Times New Roman" w:cs="Times New Roman"/>
          <w:sz w:val="28"/>
          <w:szCs w:val="28"/>
        </w:rPr>
        <w:t>Сузунского</w:t>
      </w:r>
      <w:r w:rsidRPr="000360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9D652B">
        <w:rPr>
          <w:rFonts w:ascii="Times New Roman" w:hAnsi="Times New Roman" w:cs="Times New Roman"/>
          <w:sz w:val="28"/>
          <w:szCs w:val="28"/>
        </w:rPr>
        <w:t>является обеспечение ежегодной готовности объектов жилищно-коммунального хозяйства к работе в отопительные периоды и безаварийного прохождения осенне-зимних периодов.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D65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Городские поселения </w:t>
      </w:r>
      <w:r w:rsidRPr="009D652B">
        <w:rPr>
          <w:rFonts w:ascii="Times New Roman" w:hAnsi="Times New Roman" w:cs="Times New Roman"/>
          <w:sz w:val="28"/>
          <w:szCs w:val="28"/>
        </w:rPr>
        <w:t>должны соответствовать следующим критериям отбора: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1) наличие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9D652B">
        <w:rPr>
          <w:rFonts w:ascii="Times New Roman" w:hAnsi="Times New Roman" w:cs="Times New Roman"/>
          <w:sz w:val="28"/>
          <w:szCs w:val="28"/>
        </w:rPr>
        <w:t xml:space="preserve">подтвержденной расчетами и обоснованиями потребности в государственной поддержке местным бюджетам на осуществление мероприятий по подготовке объектов жилищно-коммунального хозяйства </w:t>
      </w:r>
      <w:r>
        <w:rPr>
          <w:rFonts w:ascii="Times New Roman" w:hAnsi="Times New Roman" w:cs="Times New Roman"/>
          <w:sz w:val="28"/>
          <w:szCs w:val="28"/>
        </w:rPr>
        <w:t>к работе в осенне-зимний период;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2) наличие обязательств по </w:t>
      </w:r>
      <w:proofErr w:type="spellStart"/>
      <w:r w:rsidRPr="009D652B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9D652B">
        <w:rPr>
          <w:rFonts w:ascii="Times New Roman" w:hAnsi="Times New Roman" w:cs="Times New Roman"/>
          <w:sz w:val="28"/>
          <w:szCs w:val="28"/>
        </w:rPr>
        <w:t xml:space="preserve"> </w:t>
      </w:r>
      <w:r w:rsidRPr="00C70A6E">
        <w:rPr>
          <w:rFonts w:ascii="Times New Roman" w:hAnsi="Times New Roman" w:cs="Times New Roman"/>
          <w:sz w:val="28"/>
          <w:szCs w:val="28"/>
        </w:rPr>
        <w:t xml:space="preserve">в соответствии с уровнем </w:t>
      </w:r>
      <w:proofErr w:type="spellStart"/>
      <w:r w:rsidRPr="00C70A6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70A6E">
        <w:rPr>
          <w:rFonts w:ascii="Times New Roman" w:hAnsi="Times New Roman" w:cs="Times New Roman"/>
          <w:sz w:val="28"/>
          <w:szCs w:val="28"/>
        </w:rPr>
        <w:t xml:space="preserve"> утверждаемым для администрации района соглашением с главным распорядителем средств областного бюджета Новосибирской области, являющегося источником образования средств субсидии</w:t>
      </w:r>
      <w:r w:rsidRPr="009D652B">
        <w:rPr>
          <w:rFonts w:ascii="Times New Roman" w:hAnsi="Times New Roman" w:cs="Times New Roman"/>
          <w:sz w:val="28"/>
          <w:szCs w:val="28"/>
        </w:rPr>
        <w:t>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3) наличие прибора учета тепловой энергии, установленного на узле технологического учета муниципального источника тепловой энергии, при подаче заявки на предоставление субсидии на подготовку к осенне-зимнему отопительному периоду, за исключением: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а) подлежащего закрытию или реконструкции в период до 2021 года включительно в соответствии с планом, согласованным министерством жилищно-коммунального хозяйства и энергетики Новосибирской обл</w:t>
      </w:r>
      <w:r>
        <w:rPr>
          <w:rFonts w:ascii="Times New Roman" w:hAnsi="Times New Roman" w:cs="Times New Roman"/>
          <w:sz w:val="28"/>
          <w:szCs w:val="28"/>
        </w:rPr>
        <w:t xml:space="preserve">асти и </w:t>
      </w:r>
      <w:r w:rsidR="00520A0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лавой Сузунског</w:t>
      </w:r>
      <w:r w:rsidR="00520A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D652B">
        <w:rPr>
          <w:rFonts w:ascii="Times New Roman" w:hAnsi="Times New Roman" w:cs="Times New Roman"/>
          <w:sz w:val="28"/>
          <w:szCs w:val="28"/>
        </w:rPr>
        <w:t>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б) отапливающего не более трех объектов, оборудованных приборами учета потребленной тепловой энергии;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4) наличие систем видеонаблюдения за топливными складами источников тепловой энергии </w:t>
      </w:r>
      <w:r>
        <w:rPr>
          <w:rFonts w:ascii="Times New Roman" w:hAnsi="Times New Roman" w:cs="Times New Roman"/>
          <w:sz w:val="28"/>
          <w:szCs w:val="28"/>
        </w:rPr>
        <w:t>городских поселений</w:t>
      </w:r>
      <w:r w:rsidRPr="009D652B">
        <w:rPr>
          <w:rFonts w:ascii="Times New Roman" w:hAnsi="Times New Roman" w:cs="Times New Roman"/>
          <w:sz w:val="28"/>
          <w:szCs w:val="28"/>
        </w:rPr>
        <w:t xml:space="preserve"> с выводом показаний на терминал в единую дежурную диспетчерскую службу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 xml:space="preserve">, начиная с 01.01.2020. С 2021 года субсидии на реализацию мероприятий по подготовке к осенне-зимнему отопительному периоду </w:t>
      </w:r>
      <w:r>
        <w:rPr>
          <w:rFonts w:ascii="Times New Roman" w:hAnsi="Times New Roman" w:cs="Times New Roman"/>
          <w:sz w:val="28"/>
          <w:szCs w:val="28"/>
        </w:rPr>
        <w:t xml:space="preserve">городским поселениям </w:t>
      </w:r>
      <w:r w:rsidRPr="009D652B">
        <w:rPr>
          <w:rFonts w:ascii="Times New Roman" w:hAnsi="Times New Roman" w:cs="Times New Roman"/>
          <w:sz w:val="28"/>
          <w:szCs w:val="28"/>
        </w:rPr>
        <w:t>будут предоставляться в случае 40% оснащенности источников тепловой энергии системами видеонаблюдения от их общего числа, в 2022 году - 70%, в 2023 году - 100%;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5) выполнение, начиная с 2020 года, в году, предшествующем получению субсидии, работ по наладке гидравлического режима тепловой сети, подключенной к источнику тепловой энергии при ее протяженности более 5 км. По результатам проведенных работ по наладке гидравлического режима тепловой сети составляется технический отчет, утверждаемый руководителем предприятия.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D652B">
        <w:rPr>
          <w:rFonts w:ascii="Times New Roman" w:hAnsi="Times New Roman" w:cs="Times New Roman"/>
          <w:sz w:val="28"/>
          <w:szCs w:val="28"/>
        </w:rPr>
        <w:t xml:space="preserve">. Основанием для предоставления субсидии является соглашение о предоставлении субсидии (далее - Соглашение), заключаемое между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Pr="009D652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администрацией 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 xml:space="preserve"> (далее - получатель).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D652B">
        <w:rPr>
          <w:rFonts w:ascii="Times New Roman" w:hAnsi="Times New Roman" w:cs="Times New Roman"/>
          <w:sz w:val="28"/>
          <w:szCs w:val="28"/>
        </w:rPr>
        <w:t>. Соглашение должно содержать следующие положения: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1) целевое назначение субсидии с указанием наименования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 w:rsidRPr="009D652B">
        <w:rPr>
          <w:rFonts w:ascii="Times New Roman" w:hAnsi="Times New Roman" w:cs="Times New Roman"/>
          <w:sz w:val="28"/>
          <w:szCs w:val="28"/>
        </w:rPr>
        <w:t>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lastRenderedPageBreak/>
        <w:t>2) размер субсидии бюджету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>, объем финансирования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>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3) положение, согласно которому в случае, если объем бюджетных ассигнований, предусмотренных в местном бюджете на </w:t>
      </w:r>
      <w:proofErr w:type="spellStart"/>
      <w:r w:rsidRPr="009D652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D652B">
        <w:rPr>
          <w:rFonts w:ascii="Times New Roman" w:hAnsi="Times New Roman" w:cs="Times New Roman"/>
          <w:sz w:val="28"/>
          <w:szCs w:val="28"/>
        </w:rPr>
        <w:t xml:space="preserve"> соответствующих расходов, ниже </w:t>
      </w:r>
      <w:r>
        <w:rPr>
          <w:rFonts w:ascii="Times New Roman" w:hAnsi="Times New Roman" w:cs="Times New Roman"/>
          <w:sz w:val="28"/>
          <w:szCs w:val="28"/>
        </w:rPr>
        <w:t>установленного уровня финансирования</w:t>
      </w:r>
      <w:r w:rsidRPr="009D652B">
        <w:rPr>
          <w:rFonts w:ascii="Times New Roman" w:hAnsi="Times New Roman" w:cs="Times New Roman"/>
          <w:sz w:val="28"/>
          <w:szCs w:val="28"/>
        </w:rPr>
        <w:t>, размер субсидии, предоставляемой местному бюджету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 xml:space="preserve">, подлежит сокращению пропорционально снижению соответствующего уровня </w:t>
      </w:r>
      <w:proofErr w:type="spellStart"/>
      <w:r w:rsidRPr="009D652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D652B">
        <w:rPr>
          <w:rFonts w:ascii="Times New Roman" w:hAnsi="Times New Roman" w:cs="Times New Roman"/>
          <w:sz w:val="28"/>
          <w:szCs w:val="28"/>
        </w:rPr>
        <w:t xml:space="preserve"> за счет средств соответствующего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>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4) критерии оценки эффективности использования субсидий в соответствии с обязательствами, принятыми получателем по использованию субсидии (значения показателей результативности использования субсидии);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5) порядок возврата субсидии в бюджет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D652B">
        <w:rPr>
          <w:rFonts w:ascii="Times New Roman" w:hAnsi="Times New Roman" w:cs="Times New Roman"/>
          <w:sz w:val="28"/>
          <w:szCs w:val="28"/>
        </w:rPr>
        <w:t xml:space="preserve"> в случае недостижения показателей результативности;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6) форму, сроки и порядок представления отчетности о выполненных объемах работ и об осуществлении расходов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>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7) осуществление контроля за соблюдением получателем условий предоставления субсидии;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8) порядок возврата субсидии в случае нецелевого использования субсидии;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9) ответственность сторон за нарушение условий Соглашения;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10) наличие требования аудиторского заключения по результатам независимой проверки </w:t>
      </w:r>
      <w:r w:rsidRPr="006264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бухгалтерской (финансовой) отчетности предприятий коммунального комплекса, являющихся поставщиками коммунального ресурса, проведенной в соответствии с требованиями Федерального </w:t>
      </w:r>
      <w:hyperlink r:id="rId8" w:history="1">
        <w:r w:rsidRPr="0062649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6264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30.12.2008 </w:t>
      </w:r>
      <w:r w:rsidR="004C621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6264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307-ФЗ </w:t>
      </w:r>
      <w:r w:rsidR="004C62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26498">
        <w:rPr>
          <w:rFonts w:ascii="Times New Roman" w:hAnsi="Times New Roman" w:cs="Times New Roman"/>
          <w:color w:val="000000" w:themeColor="text1"/>
          <w:sz w:val="28"/>
          <w:szCs w:val="28"/>
        </w:rPr>
        <w:t>Об аудиторской деятельности</w:t>
      </w:r>
      <w:r w:rsidR="004C621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2649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11) наличие требования о проведении не менее одного анализа угля на соответствие требований к качеству угля, предусмотренных договором (контрактом) поставки, проведенного специализированной </w:t>
      </w:r>
      <w:r w:rsidRPr="009D652B">
        <w:rPr>
          <w:rFonts w:ascii="Times New Roman" w:hAnsi="Times New Roman" w:cs="Times New Roman"/>
          <w:sz w:val="28"/>
          <w:szCs w:val="28"/>
        </w:rPr>
        <w:t>организацией. Проведение данного анализа осуществляется за счет средств организаций коммунального комплекса, получателей субсидии в текущем году на погашение кредиторской задолженности за уголь и (или) создание нормативного запаса угля в размере более одного миллиона рублей включительно;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12) положение о необходимости включения в соглашение, заключаемое между </w:t>
      </w:r>
      <w:r>
        <w:rPr>
          <w:rFonts w:ascii="Times New Roman" w:hAnsi="Times New Roman" w:cs="Times New Roman"/>
          <w:sz w:val="28"/>
          <w:szCs w:val="28"/>
        </w:rPr>
        <w:t>администрацией 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 xml:space="preserve"> и юридическим лицом, условия об исполнении обязанности по уплате налогов и других обязательных платежей в консолидированный бюджет Новосибирской области на первое число месяца, следующего за месяцем предоставления субсидии, с обеспечением органами местного самоуправления контроля за выполнением указанного условия.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D652B">
        <w:rPr>
          <w:rFonts w:ascii="Times New Roman" w:hAnsi="Times New Roman" w:cs="Times New Roman"/>
          <w:sz w:val="28"/>
          <w:szCs w:val="28"/>
        </w:rPr>
        <w:t>. Условиями предоставления субсидии являются:</w:t>
      </w:r>
      <w:bookmarkStart w:id="1" w:name="P42"/>
      <w:bookmarkEnd w:id="1"/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1) представление получателями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D652B">
        <w:rPr>
          <w:rFonts w:ascii="Times New Roman" w:hAnsi="Times New Roman" w:cs="Times New Roman"/>
          <w:sz w:val="28"/>
          <w:szCs w:val="28"/>
        </w:rPr>
        <w:t xml:space="preserve"> копий следующих документов в сроки, установленные в соглашении о предоставлении субсидии: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а) заявок на предоставление субсидий;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lastRenderedPageBreak/>
        <w:t xml:space="preserve">б) копии утвержденного </w:t>
      </w:r>
      <w:r>
        <w:rPr>
          <w:rFonts w:ascii="Times New Roman" w:hAnsi="Times New Roman" w:cs="Times New Roman"/>
          <w:sz w:val="28"/>
          <w:szCs w:val="28"/>
        </w:rPr>
        <w:t>администрацией 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 xml:space="preserve"> мероприятий по подготовке объектов жилищно-коммунального хозяйства к работе в осенне-зимний период, с перечнем ремонтных работ на источниках </w:t>
      </w:r>
      <w:r w:rsidRPr="00041F06">
        <w:rPr>
          <w:rFonts w:ascii="Times New Roman" w:hAnsi="Times New Roman" w:cs="Times New Roman"/>
          <w:color w:val="000000" w:themeColor="text1"/>
          <w:sz w:val="28"/>
          <w:szCs w:val="28"/>
        </w:rPr>
        <w:t>тепловой энергии и инженерных сетях (далее - План);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F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копий утвержденной в порядке, установленном Градостроительным </w:t>
      </w:r>
      <w:hyperlink r:id="rId9" w:history="1">
        <w:r w:rsidRPr="00041F06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041F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проектно-сметной документации и положительного заключения государственной экспертизы проектной документации, включая </w:t>
      </w:r>
      <w:r w:rsidRPr="009D652B">
        <w:rPr>
          <w:rFonts w:ascii="Times New Roman" w:hAnsi="Times New Roman" w:cs="Times New Roman"/>
          <w:sz w:val="28"/>
          <w:szCs w:val="28"/>
        </w:rPr>
        <w:t>сметы;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г) копий выписок из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D652B">
        <w:rPr>
          <w:rFonts w:ascii="Times New Roman" w:hAnsi="Times New Roman" w:cs="Times New Roman"/>
          <w:sz w:val="28"/>
          <w:szCs w:val="28"/>
        </w:rPr>
        <w:t xml:space="preserve"> о местном бюджете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9D652B">
        <w:rPr>
          <w:rFonts w:ascii="Times New Roman" w:hAnsi="Times New Roman" w:cs="Times New Roman"/>
          <w:sz w:val="28"/>
          <w:szCs w:val="28"/>
        </w:rPr>
        <w:t xml:space="preserve">, подтверждающих наличие средств на реализацию мероприятий </w:t>
      </w:r>
      <w:r w:rsidRPr="0003602B">
        <w:rPr>
          <w:rFonts w:ascii="Times New Roman" w:hAnsi="Times New Roman" w:cs="Times New Roman"/>
          <w:sz w:val="28"/>
          <w:szCs w:val="28"/>
        </w:rPr>
        <w:t xml:space="preserve">по подготовке объектов жилищно-коммунального хозяйства Новосибирской области к работе в осенне-зимний период в рамках подпрограммы </w:t>
      </w:r>
      <w:r w:rsidR="004C6210">
        <w:rPr>
          <w:rFonts w:ascii="Times New Roman" w:hAnsi="Times New Roman" w:cs="Times New Roman"/>
          <w:sz w:val="28"/>
          <w:szCs w:val="28"/>
        </w:rPr>
        <w:t>«</w:t>
      </w:r>
      <w:r w:rsidRPr="0003602B">
        <w:rPr>
          <w:rFonts w:ascii="Times New Roman" w:hAnsi="Times New Roman" w:cs="Times New Roman"/>
          <w:sz w:val="28"/>
          <w:szCs w:val="28"/>
        </w:rPr>
        <w:t>Безопасность жилищно-коммунального хозяйства</w:t>
      </w:r>
      <w:r w:rsidR="004C6210">
        <w:rPr>
          <w:rFonts w:ascii="Times New Roman" w:hAnsi="Times New Roman" w:cs="Times New Roman"/>
          <w:sz w:val="28"/>
          <w:szCs w:val="28"/>
        </w:rPr>
        <w:t>»</w:t>
      </w:r>
      <w:r w:rsidRPr="0003602B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</w:t>
      </w:r>
      <w:r w:rsidR="004C6210">
        <w:rPr>
          <w:rFonts w:ascii="Times New Roman" w:hAnsi="Times New Roman" w:cs="Times New Roman"/>
          <w:sz w:val="28"/>
          <w:szCs w:val="28"/>
        </w:rPr>
        <w:t>«</w:t>
      </w:r>
      <w:r w:rsidRPr="0003602B">
        <w:rPr>
          <w:rFonts w:ascii="Times New Roman" w:hAnsi="Times New Roman" w:cs="Times New Roman"/>
          <w:sz w:val="28"/>
          <w:szCs w:val="28"/>
        </w:rPr>
        <w:t>Жилищно-коммунальное хозяйство Новосибирской области</w:t>
      </w:r>
      <w:r w:rsidR="004C6210">
        <w:rPr>
          <w:rFonts w:ascii="Times New Roman" w:hAnsi="Times New Roman" w:cs="Times New Roman"/>
          <w:sz w:val="28"/>
          <w:szCs w:val="28"/>
        </w:rPr>
        <w:t>»</w:t>
      </w:r>
      <w:r w:rsidRPr="0003602B">
        <w:rPr>
          <w:rFonts w:ascii="Times New Roman" w:hAnsi="Times New Roman" w:cs="Times New Roman"/>
          <w:sz w:val="28"/>
          <w:szCs w:val="28"/>
        </w:rPr>
        <w:t xml:space="preserve"> </w:t>
      </w:r>
      <w:r w:rsidRPr="009D652B">
        <w:rPr>
          <w:rFonts w:ascii="Times New Roman" w:hAnsi="Times New Roman" w:cs="Times New Roman"/>
          <w:sz w:val="28"/>
          <w:szCs w:val="28"/>
        </w:rPr>
        <w:t>(без учета затрат на проектирование и прохождение экспертиз);</w:t>
      </w:r>
      <w:bookmarkStart w:id="2" w:name="P47"/>
      <w:bookmarkEnd w:id="2"/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>2) наличие в Плане мероприятий по выполнению наказов избирателей депутатам Законодательного Собрания Новосибирской области, поручений Губернатора Новосибирской области (при наличии наказов и поручений);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3) централизация закупок товаров, работ, услуг, включенных в </w:t>
      </w:r>
      <w:hyperlink r:id="rId10" w:history="1">
        <w:r w:rsidRPr="0003602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товаров, работ, услуг согласно приложению </w:t>
      </w:r>
      <w:r w:rsidR="004C621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постановлению Правительства Новосибирской области от 30.12.2013 </w:t>
      </w:r>
      <w:r w:rsidR="004C621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597-п </w:t>
      </w:r>
      <w:r w:rsidR="004C62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наделении полномочиями государственного казенного учреждения Новосибирской области </w:t>
      </w:r>
      <w:r w:rsidR="004C62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контрактной системы</w:t>
      </w:r>
      <w:r w:rsidR="004C621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>, с начальной (максимальной) ценой контракта, превышающей 1 млн. рублей, финансовое обеспечение которых частично или полностью осуществляется за счет субсидий;</w:t>
      </w:r>
      <w:bookmarkStart w:id="3" w:name="P49"/>
      <w:bookmarkEnd w:id="3"/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4) отсутствие на счете получателя неиспользованного остатка ранее полученной субсидии на 1 число месяца, следующего за отчетным месяцем, в котором была предоставлена </w:t>
      </w:r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>субсидия.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>9. Основанием для отказа в предоставлении субсидии являются: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непредставление (представление не в полном объеме либо с нарушением сроков) документов, указанных в </w:t>
      </w:r>
      <w:hyperlink w:anchor="P42" w:history="1">
        <w:r w:rsidRPr="0003602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 пункта</w:t>
        </w:r>
      </w:hyperlink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 настоящих Условий;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неисполнение условий предоставления субсидий, предусмотренных </w:t>
      </w:r>
      <w:hyperlink w:anchor="P47" w:history="1">
        <w:r w:rsidRPr="0003602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2</w:t>
        </w:r>
      </w:hyperlink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49" w:history="1">
        <w:r w:rsidRPr="0003602B">
          <w:rPr>
            <w:rFonts w:ascii="Times New Roman" w:hAnsi="Times New Roman" w:cs="Times New Roman"/>
            <w:color w:val="000000" w:themeColor="text1"/>
            <w:sz w:val="28"/>
            <w:szCs w:val="28"/>
          </w:rPr>
          <w:t>4 пункта 8</w:t>
        </w:r>
      </w:hyperlink>
      <w:r w:rsidRPr="00036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Условий.</w:t>
      </w:r>
    </w:p>
    <w:p w:rsidR="0057383D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D652B">
        <w:rPr>
          <w:rFonts w:ascii="Times New Roman" w:hAnsi="Times New Roman" w:cs="Times New Roman"/>
          <w:sz w:val="28"/>
          <w:szCs w:val="28"/>
        </w:rPr>
        <w:t xml:space="preserve">. В случае нарушения получателями условий предоставления субсидий, установленных настоящими Условиями,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D652B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выявления нарушения направляет получателю уведомление об отказе в предоставлении субсидии с указанием оснований для отказа.</w:t>
      </w:r>
    </w:p>
    <w:p w:rsidR="0057383D" w:rsidRDefault="0057383D" w:rsidP="0057383D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383D" w:rsidRPr="009D652B" w:rsidRDefault="0057383D" w:rsidP="0057383D">
      <w:pPr>
        <w:pStyle w:val="ConsPlusNormal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3602B">
        <w:rPr>
          <w:rFonts w:ascii="Times New Roman" w:hAnsi="Times New Roman" w:cs="Times New Roman"/>
          <w:sz w:val="28"/>
          <w:szCs w:val="28"/>
        </w:rPr>
        <w:t>III. Условия расходования субсидий</w:t>
      </w:r>
    </w:p>
    <w:p w:rsidR="00520A07" w:rsidRDefault="00520A07" w:rsidP="00520A0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</w:t>
      </w:r>
      <w:r w:rsidRPr="009D652B">
        <w:rPr>
          <w:rFonts w:ascii="Times New Roman" w:hAnsi="Times New Roman" w:cs="Times New Roman"/>
          <w:sz w:val="28"/>
          <w:szCs w:val="28"/>
        </w:rPr>
        <w:t>существление расходов производится: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а) с лицевых счетов получателей или с лицевых счетов муниципальных казенных учреждений, уполномоченных органами местного самоуправления, </w:t>
      </w:r>
      <w:r w:rsidRPr="009D652B">
        <w:rPr>
          <w:rFonts w:ascii="Times New Roman" w:hAnsi="Times New Roman" w:cs="Times New Roman"/>
          <w:sz w:val="28"/>
          <w:szCs w:val="28"/>
        </w:rPr>
        <w:lastRenderedPageBreak/>
        <w:t>на основании муниципальных контрактов, гражданско-правовых договоров, заключенных в соответствии с действующим законодательством, актов выполненных работ, товарно-транспортных накладных;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52B">
        <w:rPr>
          <w:rFonts w:ascii="Times New Roman" w:hAnsi="Times New Roman" w:cs="Times New Roman"/>
          <w:sz w:val="28"/>
          <w:szCs w:val="28"/>
        </w:rPr>
        <w:t xml:space="preserve">б) с лицевых счетов получателей на основании соглашений о предоставлении субсидии юридическим лицам (за исключением субсидий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652B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а также физическим лицам - производителям товаров, работ, услуг, а также соглашений о предоставлении субсидии некоммерческим организациям, не являющимся казенными учреждениями, источником финансового обеспечения которых являются субсидии местным бюджетам, в соответствии с порядками предоставления субсидий, установленными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городских поселений</w:t>
      </w:r>
      <w:r w:rsidRPr="009D652B">
        <w:rPr>
          <w:rFonts w:ascii="Times New Roman" w:hAnsi="Times New Roman" w:cs="Times New Roman"/>
          <w:sz w:val="28"/>
          <w:szCs w:val="28"/>
        </w:rPr>
        <w:t>;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9D65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района </w:t>
      </w:r>
      <w:r w:rsidRPr="009D652B">
        <w:rPr>
          <w:rFonts w:ascii="Times New Roman" w:hAnsi="Times New Roman" w:cs="Times New Roman"/>
          <w:sz w:val="28"/>
          <w:szCs w:val="28"/>
        </w:rPr>
        <w:t>и орган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D6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</w:t>
      </w:r>
      <w:r w:rsidRPr="009D652B">
        <w:rPr>
          <w:rFonts w:ascii="Times New Roman" w:hAnsi="Times New Roman" w:cs="Times New Roman"/>
          <w:sz w:val="28"/>
          <w:szCs w:val="28"/>
        </w:rPr>
        <w:t>о финансового контроля осуществляют обязательную проверку соблюдения условий, целей и порядка предоставления субсидий получателями.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9D652B">
        <w:rPr>
          <w:rFonts w:ascii="Times New Roman" w:hAnsi="Times New Roman" w:cs="Times New Roman"/>
          <w:sz w:val="28"/>
          <w:szCs w:val="28"/>
        </w:rPr>
        <w:t>. Получатели несут ответственность за нецелевое использование субсидий в соответствии с бюджетным законодательством Российской Федерации и Новосибирской области.</w:t>
      </w:r>
    </w:p>
    <w:p w:rsidR="00520A07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0A07">
        <w:rPr>
          <w:rFonts w:ascii="Times New Roman" w:hAnsi="Times New Roman" w:cs="Times New Roman"/>
          <w:sz w:val="28"/>
          <w:szCs w:val="28"/>
        </w:rPr>
        <w:t>4</w:t>
      </w:r>
      <w:r w:rsidRPr="009D652B">
        <w:rPr>
          <w:rFonts w:ascii="Times New Roman" w:hAnsi="Times New Roman" w:cs="Times New Roman"/>
          <w:sz w:val="28"/>
          <w:szCs w:val="28"/>
        </w:rPr>
        <w:t>. Остаток бюджетных средств, не использованный получателями в текущем финансовом году, подлежит возврату в бюджет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D652B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и Новосибирской области.</w:t>
      </w:r>
    </w:p>
    <w:p w:rsidR="0057383D" w:rsidRPr="009D652B" w:rsidRDefault="0057383D" w:rsidP="00520A0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0A07">
        <w:rPr>
          <w:rFonts w:ascii="Times New Roman" w:hAnsi="Times New Roman" w:cs="Times New Roman"/>
          <w:sz w:val="28"/>
          <w:szCs w:val="28"/>
        </w:rPr>
        <w:t>5</w:t>
      </w:r>
      <w:r w:rsidRPr="009D652B">
        <w:rPr>
          <w:rFonts w:ascii="Times New Roman" w:hAnsi="Times New Roman" w:cs="Times New Roman"/>
          <w:sz w:val="28"/>
          <w:szCs w:val="28"/>
        </w:rPr>
        <w:t>. Получатели несут ответственность за недостижение показателей результативности использования субсидии в соответствии с Соглашением.</w:t>
      </w:r>
    </w:p>
    <w:p w:rsidR="0057383D" w:rsidRPr="009D652B" w:rsidRDefault="0057383D" w:rsidP="0057383D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383D" w:rsidRPr="009D652B" w:rsidRDefault="0057383D" w:rsidP="005738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54EE" w:rsidRPr="00623E25" w:rsidRDefault="00FC54EE" w:rsidP="00A245D2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FC54EE" w:rsidRPr="00623E25" w:rsidRDefault="00FC54EE" w:rsidP="00A245D2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FC54EE" w:rsidRDefault="00FC54EE" w:rsidP="00A245D2">
      <w:pPr>
        <w:pStyle w:val="consplusnormal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</w:rPr>
      </w:pPr>
    </w:p>
    <w:p w:rsidR="00FC54EE" w:rsidRDefault="00FC54EE" w:rsidP="00A245D2">
      <w:pPr>
        <w:pStyle w:val="consplusnormal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</w:rPr>
      </w:pPr>
    </w:p>
    <w:p w:rsidR="00FC54EE" w:rsidRDefault="00FC54EE" w:rsidP="00A245D2">
      <w:pPr>
        <w:pStyle w:val="consplusnormal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</w:rPr>
      </w:pPr>
    </w:p>
    <w:p w:rsidR="00FC54EE" w:rsidRDefault="00FC54EE" w:rsidP="00A245D2">
      <w:pPr>
        <w:pStyle w:val="consplusnormal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</w:rPr>
      </w:pPr>
    </w:p>
    <w:p w:rsidR="00F31188" w:rsidRDefault="00F31188" w:rsidP="00A245D2">
      <w:pPr>
        <w:pStyle w:val="consplusnormal"/>
        <w:spacing w:before="0" w:beforeAutospacing="0" w:after="0" w:afterAutospacing="0"/>
        <w:ind w:firstLine="567"/>
        <w:jc w:val="right"/>
        <w:rPr>
          <w:rFonts w:ascii="Arial" w:hAnsi="Arial" w:cs="Arial"/>
          <w:color w:val="000000"/>
        </w:rPr>
      </w:pPr>
    </w:p>
    <w:sectPr w:rsidR="00F31188" w:rsidSect="008344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79BD"/>
    <w:multiLevelType w:val="hybridMultilevel"/>
    <w:tmpl w:val="C2745280"/>
    <w:lvl w:ilvl="0" w:tplc="4EA2F20E">
      <w:start w:val="1"/>
      <w:numFmt w:val="decimal"/>
      <w:lvlText w:val="%1."/>
      <w:lvlJc w:val="left"/>
      <w:pPr>
        <w:ind w:left="1080" w:hanging="108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37E5F"/>
    <w:multiLevelType w:val="hybridMultilevel"/>
    <w:tmpl w:val="3C223EC2"/>
    <w:lvl w:ilvl="0" w:tplc="EF484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597"/>
    <w:rsid w:val="001C1339"/>
    <w:rsid w:val="00253CB4"/>
    <w:rsid w:val="00276EB6"/>
    <w:rsid w:val="002840E0"/>
    <w:rsid w:val="00374A6A"/>
    <w:rsid w:val="003767F6"/>
    <w:rsid w:val="00403D14"/>
    <w:rsid w:val="00467B46"/>
    <w:rsid w:val="00486A54"/>
    <w:rsid w:val="004C6210"/>
    <w:rsid w:val="004C639B"/>
    <w:rsid w:val="00520A07"/>
    <w:rsid w:val="00544A9A"/>
    <w:rsid w:val="00560F92"/>
    <w:rsid w:val="0057383D"/>
    <w:rsid w:val="0057669B"/>
    <w:rsid w:val="005B3DD6"/>
    <w:rsid w:val="00623E25"/>
    <w:rsid w:val="00653053"/>
    <w:rsid w:val="00680AE9"/>
    <w:rsid w:val="006D722E"/>
    <w:rsid w:val="007810B2"/>
    <w:rsid w:val="008344B4"/>
    <w:rsid w:val="0085310C"/>
    <w:rsid w:val="008C0597"/>
    <w:rsid w:val="008C6921"/>
    <w:rsid w:val="00A245D2"/>
    <w:rsid w:val="00A3165F"/>
    <w:rsid w:val="00B95018"/>
    <w:rsid w:val="00BC7678"/>
    <w:rsid w:val="00C319F9"/>
    <w:rsid w:val="00D5171B"/>
    <w:rsid w:val="00D5650F"/>
    <w:rsid w:val="00DD3C0E"/>
    <w:rsid w:val="00E4428D"/>
    <w:rsid w:val="00F05BF3"/>
    <w:rsid w:val="00F31188"/>
    <w:rsid w:val="00F366D9"/>
    <w:rsid w:val="00F82875"/>
    <w:rsid w:val="00FA5F1C"/>
    <w:rsid w:val="00FC54EE"/>
    <w:rsid w:val="00FE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47FF"/>
  <w15:docId w15:val="{9896EC38-D756-43C4-9666-A1088005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A2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A245D2"/>
  </w:style>
  <w:style w:type="paragraph" w:customStyle="1" w:styleId="10">
    <w:name w:val="Нижний колонтитул1"/>
    <w:basedOn w:val="a"/>
    <w:rsid w:val="00A2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C54EE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0">
    <w:name w:val="ConsPlusNormal"/>
    <w:rsid w:val="005738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57383D"/>
    <w:pPr>
      <w:ind w:left="720"/>
      <w:contextualSpacing/>
    </w:pPr>
  </w:style>
  <w:style w:type="table" w:styleId="a5">
    <w:name w:val="Table Grid"/>
    <w:basedOn w:val="a1"/>
    <w:uiPriority w:val="39"/>
    <w:rsid w:val="00F36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B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9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08FF6316F61B128BC1DC3024E87F9E9ADF27F4AD8327AD045D76EFBD704C15A3C9618FC572C9BD6DA07A147kDA0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la-service.scli.ru:8080/rnla-links/ws/content/act/8f21b21c-a408-42c4-b9fe-a939b863c84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a-service.scli.ru:8080/rnla-links/ws/content/act/8f21b21c-a408-42c4-b9fe-a939b863c84a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66508FF6316F61B128BC1DD50122D9F0E3A5A47443D93B2B8C12D139A4870294087CC841BD103F9BD4C404A045D2BC6155E905ECD6794E4FB91911D3kCA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508FF6316F61B128BC1DC3024E87F9E9AAFA7A40D0327AD045D76EFBD704C15A3C9618FC572C9BD6DA07A147kDA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7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Дудунова Татьяна</cp:lastModifiedBy>
  <cp:revision>42</cp:revision>
  <cp:lastPrinted>2021-08-30T02:21:00Z</cp:lastPrinted>
  <dcterms:created xsi:type="dcterms:W3CDTF">2020-04-03T01:56:00Z</dcterms:created>
  <dcterms:modified xsi:type="dcterms:W3CDTF">2025-04-02T09:27:00Z</dcterms:modified>
</cp:coreProperties>
</file>