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F5EED" w:rsidRDefault="009F5EED" w:rsidP="009F5EED">
      <w:pPr>
        <w:pStyle w:val="1"/>
        <w:jc w:val="center"/>
      </w:pPr>
      <w:bookmarkStart w:id="0" w:name="_Toc8199784"/>
      <w:r w:rsidRPr="00D924E1">
        <w:t xml:space="preserve">ОЦЕНКА </w:t>
      </w:r>
      <w:r>
        <w:t>ВОЗДЕЙСТВИЯ ПЛАНИРУЕМОЙ ДЕЯТЕЛЬНОСТИ                  НА ОКРУЖАЮЩУЮ СРЕДУ</w:t>
      </w:r>
      <w:bookmarkEnd w:id="0"/>
    </w:p>
    <w:p w:rsidR="009F5EED" w:rsidRPr="00E04A76" w:rsidRDefault="009F5EED" w:rsidP="009F5EED"/>
    <w:p w:rsidR="009F5EED" w:rsidRDefault="009F5EED" w:rsidP="00AA73D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Основой деятельностью охотничьего хозяйства является охота. Производство охоты связано с использованием охотничьих ресурсов посредством проведения различных видов охот в угодьях, закрепленных за конкретным пользователем. Сам процесс охоты связан с выслеживанием и добыванием охотничьих животных.</w:t>
      </w:r>
    </w:p>
    <w:p w:rsidR="009F5EED" w:rsidRDefault="009F5EED" w:rsidP="00AA73D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соответствии с Федеральным законом «О животном мире» отношения в области ведения охоты и охотничьего хозяйства являются допустимым видом воздействия на окружающую среду и объекты животного мира, регулируются настоящим законом и иными нормативно-правовыми актами Российской Федерации.</w:t>
      </w:r>
    </w:p>
    <w:p w:rsidR="009F5EED" w:rsidRDefault="009F5EED" w:rsidP="00AA73D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Академик С.С. Шварц (1973) определил главной задачей экологии в эпоху всеобщей индустриализации разработку экологических основ природопользования и общей стратегии поведения человека. В свете этой задачи экологические основы управления популяциями диких животных были применены для охотничьего хозяйства. Человек занимался охотой с незапамятных времен. Охота способствовала выработке определенных внутрипопуляционных механизмов, позволяющих животным существовать в условиях постоянно растущего пресса промысла. Замещая определенную долю смертности популяций, охота изменила соотношение численности первичных и вторичных консументов (растительных и хищных животных). Популяции охотничьих зверей и птиц четко адаптировались к воздействию охоты, что и стало важной стороной их экологии, которую необходимо иметь в виду при современном подходе к оценке роли охоты. Из чего можно сделать следующие практические выводы:</w:t>
      </w:r>
    </w:p>
    <w:p w:rsidR="009F5EED" w:rsidRDefault="009F5EED" w:rsidP="00D11496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нормального существования популяции охотничьих животных смертность от охоты играет роль необходимого фактора их существования.</w:t>
      </w:r>
    </w:p>
    <w:p w:rsidR="009F5EED" w:rsidRDefault="009F5EED" w:rsidP="00D11496">
      <w:pPr>
        <w:pStyle w:val="a3"/>
        <w:numPr>
          <w:ilvl w:val="0"/>
          <w:numId w:val="1"/>
        </w:numPr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помощью рационального промысла можно, в определенной степени, управлять популяциями охотничьих животных не только в интересах человека, но и самих популяций.</w:t>
      </w:r>
    </w:p>
    <w:p w:rsidR="009F5EED" w:rsidRDefault="009F5EED" w:rsidP="009F5EED">
      <w:pPr>
        <w:pStyle w:val="a3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Последний вывод получил достаточно убедительные подтверждения, когда надолго оставленные без опромышления популяции, начинали деградировать после первоначального расцвета и заметно снижали свою численность.</w:t>
      </w:r>
    </w:p>
    <w:p w:rsidR="009F5EED" w:rsidRDefault="009F5EED" w:rsidP="009F5EED">
      <w:pPr>
        <w:pStyle w:val="a3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Охота ежегодно изымает из биогеоцинозов избыточную часть животных, не только не подрывая их численность, но и способствуя интенсивному воспроизводству их ресурсов. Такое ведение охотничьего хозяйства, в первую очередь, возможно только на основе современных знаний экологии популяций охотничьих ресурсов и научных принципов использования запасов с элементами управления популяциями в интересах неистощенного их изъятия, с учетом потребностей не только сегодняшнего, но и завтрашнего дня. Рациональное использование охотничьих ресурсов в максимально допустимом количестве при сохранении, а где это возможно – умножении их количества и биоразнообразия на длительную перспективу – задача, стоящая перед охотпользователями, которая должна решаться в рамках общей концепции охраны природы.</w:t>
      </w:r>
    </w:p>
    <w:p w:rsidR="009F5EED" w:rsidRDefault="009F5EED" w:rsidP="009F5EED">
      <w:pPr>
        <w:pStyle w:val="a3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Перечень разрешенных к использованию представителей животного мира, отнесенных к охотничьим ресурсам, предложен с учетом их статуса и имеющейся численности. В целях рационального использования и обеспечения воспроизводства определены допустимые объемы изъятия охотничьих ресурсов с учетом указанных нормативов допустимого изъятия.</w:t>
      </w:r>
    </w:p>
    <w:p w:rsidR="009F5EED" w:rsidRPr="00594DE3" w:rsidRDefault="009F5EED" w:rsidP="009F5EED">
      <w:pPr>
        <w:pStyle w:val="a3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Применение в охотничьем хозяйстве научно-обоснованных, допустимых норм изъятия охотничьих видов животных из общей популяции, так называемый «лимит добычи», является наиболее важным фактором, позволяющем осуществлять регулирование численности диких животных, чтобы сохранить биоценотическое равновесие в природных условиях региона. При расчете допустимого изъятия охотничьих ресурсов, мы руководствовались приказами Министерства природных ресурсов и экологии Российской </w:t>
      </w:r>
      <w:r w:rsidRPr="00594DE3">
        <w:rPr>
          <w:rFonts w:ascii="Times New Roman" w:hAnsi="Times New Roman"/>
          <w:sz w:val="28"/>
          <w:szCs w:val="28"/>
        </w:rPr>
        <w:t xml:space="preserve">Федерации № </w:t>
      </w:r>
      <w:r w:rsidR="00594DE3" w:rsidRPr="00594DE3">
        <w:rPr>
          <w:rFonts w:ascii="Times New Roman" w:hAnsi="Times New Roman"/>
          <w:sz w:val="28"/>
          <w:szCs w:val="28"/>
        </w:rPr>
        <w:t>965</w:t>
      </w:r>
      <w:r w:rsidRPr="00594DE3">
        <w:rPr>
          <w:rFonts w:ascii="Times New Roman" w:hAnsi="Times New Roman"/>
          <w:sz w:val="28"/>
          <w:szCs w:val="28"/>
        </w:rPr>
        <w:t xml:space="preserve"> от </w:t>
      </w:r>
      <w:r w:rsidR="00594DE3" w:rsidRPr="00594DE3">
        <w:rPr>
          <w:rFonts w:ascii="Times New Roman" w:hAnsi="Times New Roman"/>
          <w:sz w:val="28"/>
          <w:szCs w:val="28"/>
        </w:rPr>
        <w:t>25</w:t>
      </w:r>
      <w:r w:rsidRPr="00594DE3">
        <w:rPr>
          <w:rFonts w:ascii="Times New Roman" w:hAnsi="Times New Roman"/>
          <w:sz w:val="28"/>
          <w:szCs w:val="28"/>
        </w:rPr>
        <w:t>.</w:t>
      </w:r>
      <w:r w:rsidR="00594DE3" w:rsidRPr="00594DE3">
        <w:rPr>
          <w:rFonts w:ascii="Times New Roman" w:hAnsi="Times New Roman"/>
          <w:sz w:val="28"/>
          <w:szCs w:val="28"/>
        </w:rPr>
        <w:t>11.202</w:t>
      </w:r>
      <w:r w:rsidRPr="00594DE3">
        <w:rPr>
          <w:rFonts w:ascii="Times New Roman" w:hAnsi="Times New Roman"/>
          <w:sz w:val="28"/>
          <w:szCs w:val="28"/>
        </w:rPr>
        <w:t>0</w:t>
      </w:r>
      <w:r w:rsidR="00594DE3" w:rsidRPr="00594DE3">
        <w:rPr>
          <w:rFonts w:ascii="Times New Roman" w:hAnsi="Times New Roman"/>
          <w:sz w:val="28"/>
          <w:szCs w:val="28"/>
        </w:rPr>
        <w:t xml:space="preserve"> «Об утверждении нормативов допустимого изъятия охотничьих ресурсов и нормативов численности охотничьих ресурсов в охотничьих угодьях»</w:t>
      </w:r>
      <w:r w:rsidRPr="00594DE3">
        <w:rPr>
          <w:rFonts w:ascii="Times New Roman" w:hAnsi="Times New Roman"/>
          <w:sz w:val="28"/>
          <w:szCs w:val="28"/>
        </w:rPr>
        <w:t xml:space="preserve"> </w:t>
      </w:r>
    </w:p>
    <w:p w:rsidR="009F5EED" w:rsidRDefault="009F5EED" w:rsidP="009F5EED">
      <w:pPr>
        <w:pStyle w:val="a3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Важной проблемой для охотничьего хозяйства Новосибирской области сейчас является не только повышение продуктивности угодий, но и снижение негативного воздействия животных на среду обитания и уменьшение ущерба лесному и сельскому хозяйству. Кроме того, в угодьях области должны осуществляться мероприятия по регулированию вредных животных, увеличение численности которых приносит довольно ощутимый вред всему животному миру, а также способствует возникновению локальных очагов инфекционных заболеваний (туляремия, ОГЛ, бешенство, классическая и африканская чума свиней). В целях профилактики инфекционных заболеваний необходимо контролировать популяции ондатры, корсака, лисицы, кабана. В настоящее время, практически не каких-либо возможностей, кроме разреживания популяции данных видов путем охоты.</w:t>
      </w:r>
    </w:p>
    <w:p w:rsidR="009F5EED" w:rsidRDefault="009F5EED" w:rsidP="009F5EED">
      <w:pPr>
        <w:pStyle w:val="a3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Одной из форм традиционного природопользования является, и в обозримом будущем, будет являться охота. При использовании рационального подхода к добыванию охотничьих зверей и птиц, она позволяет снимать «урожай» популяций охотничьих животных без ущерба их воспроизводству, не истощая возобновимые ресурсы фауны. Охрана и использование животных – взаимосвязанные аспекты воздействия человека на живую природу, и одно без другого невозможно</w:t>
      </w:r>
      <w:r w:rsidR="00AA73D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(В.Н. Скалон, 1975).</w:t>
      </w:r>
    </w:p>
    <w:p w:rsidR="009F5EED" w:rsidRPr="000F43BC" w:rsidRDefault="009F5EED" w:rsidP="009F5EED">
      <w:pPr>
        <w:pStyle w:val="a3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0F43BC">
        <w:rPr>
          <w:rFonts w:ascii="Times New Roman" w:hAnsi="Times New Roman"/>
          <w:sz w:val="28"/>
          <w:szCs w:val="28"/>
        </w:rPr>
        <w:t>Управлять всем процессом охоты можно с помощью регламентирования технологии охоты (параметры охоты), которая должна соответствовать определенным требованиям (Правила охоты). Правила охоты, как следует из положений ст. 23 Федерального закона от 24.07.2009</w:t>
      </w:r>
      <w:r w:rsidR="00594DE3" w:rsidRPr="000F43BC">
        <w:rPr>
          <w:rFonts w:ascii="Times New Roman" w:hAnsi="Times New Roman"/>
          <w:sz w:val="28"/>
          <w:szCs w:val="28"/>
        </w:rPr>
        <w:t xml:space="preserve"> </w:t>
      </w:r>
      <w:r w:rsidRPr="000F43BC">
        <w:rPr>
          <w:rFonts w:ascii="Times New Roman" w:hAnsi="Times New Roman"/>
          <w:sz w:val="28"/>
          <w:szCs w:val="28"/>
        </w:rPr>
        <w:t>№ 209</w:t>
      </w:r>
      <w:r w:rsidR="000F43BC">
        <w:rPr>
          <w:rFonts w:ascii="Times New Roman" w:hAnsi="Times New Roman"/>
          <w:sz w:val="28"/>
          <w:szCs w:val="28"/>
        </w:rPr>
        <w:t>-</w:t>
      </w:r>
      <w:r w:rsidRPr="000F43BC">
        <w:rPr>
          <w:rFonts w:ascii="Times New Roman" w:hAnsi="Times New Roman"/>
          <w:sz w:val="28"/>
          <w:szCs w:val="28"/>
        </w:rPr>
        <w:t xml:space="preserve">ФЗ, представляют собой основу осуществления охоты и сохранения охотничьих ресурсов, утверждены приказом Министерства природных ресурсов и экологии РФ от </w:t>
      </w:r>
      <w:r w:rsidR="00594DE3" w:rsidRPr="000F43BC">
        <w:rPr>
          <w:rFonts w:ascii="Times New Roman" w:hAnsi="Times New Roman"/>
          <w:sz w:val="28"/>
          <w:szCs w:val="28"/>
        </w:rPr>
        <w:t>24</w:t>
      </w:r>
      <w:r w:rsidRPr="000F43BC">
        <w:rPr>
          <w:rFonts w:ascii="Times New Roman" w:hAnsi="Times New Roman"/>
          <w:sz w:val="28"/>
          <w:szCs w:val="28"/>
        </w:rPr>
        <w:t>.</w:t>
      </w:r>
      <w:r w:rsidR="00594DE3" w:rsidRPr="000F43BC">
        <w:rPr>
          <w:rFonts w:ascii="Times New Roman" w:hAnsi="Times New Roman"/>
          <w:sz w:val="28"/>
          <w:szCs w:val="28"/>
        </w:rPr>
        <w:t>07</w:t>
      </w:r>
      <w:r w:rsidRPr="000F43BC">
        <w:rPr>
          <w:rFonts w:ascii="Times New Roman" w:hAnsi="Times New Roman"/>
          <w:sz w:val="28"/>
          <w:szCs w:val="28"/>
        </w:rPr>
        <w:t>.20</w:t>
      </w:r>
      <w:r w:rsidR="00594DE3" w:rsidRPr="000F43BC">
        <w:rPr>
          <w:rFonts w:ascii="Times New Roman" w:hAnsi="Times New Roman"/>
          <w:sz w:val="28"/>
          <w:szCs w:val="28"/>
        </w:rPr>
        <w:t>20</w:t>
      </w:r>
      <w:r w:rsidRPr="000F43BC">
        <w:rPr>
          <w:rFonts w:ascii="Times New Roman" w:hAnsi="Times New Roman"/>
          <w:sz w:val="28"/>
          <w:szCs w:val="28"/>
        </w:rPr>
        <w:t xml:space="preserve"> № </w:t>
      </w:r>
      <w:r w:rsidR="00594DE3" w:rsidRPr="000F43BC">
        <w:rPr>
          <w:rFonts w:ascii="Times New Roman" w:hAnsi="Times New Roman"/>
          <w:sz w:val="28"/>
          <w:szCs w:val="28"/>
        </w:rPr>
        <w:t>477</w:t>
      </w:r>
      <w:r w:rsidRPr="000F43BC">
        <w:rPr>
          <w:rFonts w:ascii="Times New Roman" w:hAnsi="Times New Roman"/>
          <w:sz w:val="28"/>
          <w:szCs w:val="28"/>
        </w:rPr>
        <w:t xml:space="preserve"> и являются обязательными для исполнения в сфере охотничьего хозяйства.</w:t>
      </w:r>
    </w:p>
    <w:p w:rsidR="009F5EED" w:rsidRPr="00950A2B" w:rsidRDefault="009F5EED" w:rsidP="009F5EED">
      <w:pPr>
        <w:pStyle w:val="a3"/>
        <w:ind w:left="0" w:firstLine="720"/>
        <w:jc w:val="both"/>
        <w:rPr>
          <w:rFonts w:ascii="Times New Roman" w:hAnsi="Times New Roman"/>
        </w:rPr>
      </w:pPr>
      <w:r w:rsidRPr="000F43BC">
        <w:rPr>
          <w:rFonts w:ascii="Times New Roman" w:hAnsi="Times New Roman"/>
          <w:sz w:val="28"/>
          <w:szCs w:val="28"/>
        </w:rPr>
        <w:t xml:space="preserve">Учитывая, что охота не связана с прямой трансформацией компонентов природной среды, поэтому при ее проведении не будет нанесен ущерб воздушной, водной, почвенной и растительной среде. Выполнение выше приведенных рекомендаций, дает возможность обеспечить разумное использование популяций охотничьих </w:t>
      </w:r>
      <w:r>
        <w:rPr>
          <w:rFonts w:ascii="Times New Roman" w:hAnsi="Times New Roman"/>
          <w:sz w:val="28"/>
          <w:szCs w:val="28"/>
        </w:rPr>
        <w:t>ресурсов, создать природное равновесие, что соответствует основным направлениям Экологической доктрины Российской Федерации.</w:t>
      </w:r>
    </w:p>
    <w:p w:rsidR="002262C2" w:rsidRDefault="002262C2"/>
    <w:p w:rsidR="000F43BC" w:rsidRDefault="000F43BC"/>
    <w:p w:rsidR="000F43BC" w:rsidRDefault="000F43BC" w:rsidP="000F43BC">
      <w:pPr>
        <w:jc w:val="center"/>
      </w:pPr>
      <w:r>
        <w:t>____________________________</w:t>
      </w:r>
    </w:p>
    <w:sectPr w:rsidR="000F43BC" w:rsidSect="00AA73DB">
      <w:headerReference w:type="default" r:id="rId7"/>
      <w:headerReference w:type="firs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F7326" w:rsidRDefault="006F7326" w:rsidP="006A5972">
      <w:pPr>
        <w:spacing w:after="0" w:line="240" w:lineRule="auto"/>
      </w:pPr>
      <w:r>
        <w:separator/>
      </w:r>
    </w:p>
  </w:endnote>
  <w:endnote w:type="continuationSeparator" w:id="0">
    <w:p w:rsidR="006F7326" w:rsidRDefault="006F7326" w:rsidP="006A59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F7326" w:rsidRDefault="006F7326" w:rsidP="006A5972">
      <w:pPr>
        <w:spacing w:after="0" w:line="240" w:lineRule="auto"/>
      </w:pPr>
      <w:r>
        <w:separator/>
      </w:r>
    </w:p>
  </w:footnote>
  <w:footnote w:type="continuationSeparator" w:id="0">
    <w:p w:rsidR="006F7326" w:rsidRDefault="006F7326" w:rsidP="006A59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99534888"/>
      <w:docPartObj>
        <w:docPartGallery w:val="Page Numbers (Top of Page)"/>
        <w:docPartUnique/>
      </w:docPartObj>
    </w:sdtPr>
    <w:sdtEndPr/>
    <w:sdtContent>
      <w:p w:rsidR="00AA73DB" w:rsidRDefault="00AA73DB">
        <w:pPr>
          <w:pStyle w:val="a4"/>
          <w:jc w:val="center"/>
        </w:pPr>
        <w:r w:rsidRPr="00AA73DB">
          <w:rPr>
            <w:rFonts w:ascii="Times New Roman" w:hAnsi="Times New Roman"/>
            <w:sz w:val="20"/>
            <w:szCs w:val="20"/>
          </w:rPr>
          <w:fldChar w:fldCharType="begin"/>
        </w:r>
        <w:r w:rsidRPr="00AA73D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AA73DB">
          <w:rPr>
            <w:rFonts w:ascii="Times New Roman" w:hAnsi="Times New Roman"/>
            <w:sz w:val="20"/>
            <w:szCs w:val="20"/>
          </w:rPr>
          <w:fldChar w:fldCharType="separate"/>
        </w:r>
        <w:r w:rsidR="00456CCC">
          <w:rPr>
            <w:rFonts w:ascii="Times New Roman" w:hAnsi="Times New Roman"/>
            <w:noProof/>
            <w:sz w:val="20"/>
            <w:szCs w:val="20"/>
          </w:rPr>
          <w:t>2</w:t>
        </w:r>
        <w:r w:rsidRPr="00AA73D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6A5972" w:rsidRDefault="006A5972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29601082"/>
      <w:docPartObj>
        <w:docPartGallery w:val="Page Numbers (Top of Page)"/>
        <w:docPartUnique/>
      </w:docPartObj>
    </w:sdtPr>
    <w:sdtEndPr/>
    <w:sdtContent>
      <w:p w:rsidR="00AA73DB" w:rsidRDefault="00C17D76">
        <w:pPr>
          <w:pStyle w:val="a4"/>
          <w:jc w:val="center"/>
        </w:pPr>
      </w:p>
    </w:sdtContent>
  </w:sdt>
  <w:p w:rsidR="00AA73DB" w:rsidRDefault="00AA73DB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D3EDA"/>
    <w:multiLevelType w:val="hybridMultilevel"/>
    <w:tmpl w:val="C55261E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40"/>
  <w:revisionView w:inkAnnotations="0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5EED"/>
    <w:rsid w:val="000F43BC"/>
    <w:rsid w:val="001E1297"/>
    <w:rsid w:val="002262C2"/>
    <w:rsid w:val="00456CCC"/>
    <w:rsid w:val="00594DE3"/>
    <w:rsid w:val="006A5972"/>
    <w:rsid w:val="006F7326"/>
    <w:rsid w:val="00740C2A"/>
    <w:rsid w:val="009C6990"/>
    <w:rsid w:val="009F5EED"/>
    <w:rsid w:val="00AA73DB"/>
    <w:rsid w:val="00AB0044"/>
    <w:rsid w:val="00C17D76"/>
    <w:rsid w:val="00D11496"/>
    <w:rsid w:val="00E46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DF30201C-9AD7-4C2A-A11E-A3858E299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F5EED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9F5EED"/>
    <w:pPr>
      <w:keepNext/>
      <w:spacing w:before="240" w:after="60"/>
      <w:outlineLvl w:val="0"/>
    </w:pPr>
    <w:rPr>
      <w:rFonts w:ascii="Times New Roman" w:eastAsia="Times New Roman" w:hAnsi="Times New Roman"/>
      <w:b/>
      <w:bCs/>
      <w:kern w:val="32"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F5EED"/>
    <w:rPr>
      <w:rFonts w:ascii="Times New Roman" w:eastAsia="Times New Roman" w:hAnsi="Times New Roman" w:cs="Times New Roman"/>
      <w:b/>
      <w:bCs/>
      <w:kern w:val="32"/>
      <w:sz w:val="28"/>
      <w:szCs w:val="32"/>
    </w:rPr>
  </w:style>
  <w:style w:type="paragraph" w:styleId="a3">
    <w:name w:val="List Paragraph"/>
    <w:basedOn w:val="a"/>
    <w:uiPriority w:val="34"/>
    <w:qFormat/>
    <w:rsid w:val="009F5EE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A59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A5972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6A59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A5972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456C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56CC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901</Words>
  <Characters>5142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6031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Полиенко Михаил Евгеньевич</dc:creator>
  <cp:keywords/>
  <dc:description/>
  <cp:lastModifiedBy>Гость</cp:lastModifiedBy>
  <cp:revision>2</cp:revision>
  <cp:lastPrinted>2022-03-22T02:21:00Z</cp:lastPrinted>
  <dcterms:created xsi:type="dcterms:W3CDTF">2022-03-23T09:57:00Z</dcterms:created>
  <dcterms:modified xsi:type="dcterms:W3CDTF">2022-03-23T09:57:00Z</dcterms:modified>
</cp:coreProperties>
</file>